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9FE21" w14:textId="1C9C9756" w:rsidR="00762171" w:rsidRDefault="00A82C4B" w:rsidP="001B2C9B">
      <w:pPr>
        <w:pStyle w:val="Titel"/>
        <w:spacing w:line="276" w:lineRule="auto"/>
        <w:ind w:left="0"/>
        <w:rPr>
          <w:rFonts w:ascii="Montserrat" w:hAnsi="Montserrat"/>
          <w:b/>
          <w:bCs/>
          <w:color w:val="F5802A"/>
          <w:sz w:val="40"/>
          <w:szCs w:val="40"/>
        </w:rPr>
      </w:pPr>
      <w:r w:rsidRPr="00E56090">
        <w:rPr>
          <w:rFonts w:ascii="Montserrat" w:hAnsi="Montserrat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288035D" wp14:editId="040804C1">
            <wp:simplePos x="0" y="0"/>
            <wp:positionH relativeFrom="column">
              <wp:posOffset>3858260</wp:posOffset>
            </wp:positionH>
            <wp:positionV relativeFrom="paragraph">
              <wp:posOffset>-876300</wp:posOffset>
            </wp:positionV>
            <wp:extent cx="3679646" cy="2366645"/>
            <wp:effectExtent l="114300" t="76200" r="130810" b="12890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0" b="178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79646" cy="2366645"/>
                    </a:xfrm>
                    <a:prstGeom prst="flowChartAlternateProcess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FF7C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0" h="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FA3">
        <w:rPr>
          <w:rFonts w:ascii="Montserrat" w:hAnsi="Montserrat"/>
          <w:b/>
          <w:bCs/>
          <w:color w:val="F5802A"/>
          <w:sz w:val="40"/>
          <w:szCs w:val="40"/>
        </w:rPr>
        <w:t>Sterker V</w:t>
      </w:r>
      <w:r w:rsidR="00762171">
        <w:rPr>
          <w:rFonts w:ascii="Montserrat" w:hAnsi="Montserrat"/>
          <w:b/>
          <w:bCs/>
          <w:color w:val="F5802A"/>
          <w:sz w:val="40"/>
          <w:szCs w:val="40"/>
        </w:rPr>
        <w:t>TH-stelsel</w:t>
      </w:r>
      <w:r w:rsidR="00795FA3">
        <w:rPr>
          <w:rFonts w:ascii="Montserrat" w:hAnsi="Montserrat"/>
          <w:b/>
          <w:bCs/>
          <w:color w:val="F5802A"/>
          <w:sz w:val="40"/>
          <w:szCs w:val="40"/>
        </w:rPr>
        <w:t xml:space="preserve"> zorgt</w:t>
      </w:r>
    </w:p>
    <w:p w14:paraId="1AF6CD0C" w14:textId="08576133" w:rsidR="00795FA3" w:rsidRDefault="00795FA3" w:rsidP="001B2C9B">
      <w:pPr>
        <w:pStyle w:val="Titel"/>
        <w:spacing w:line="276" w:lineRule="auto"/>
        <w:ind w:left="0"/>
        <w:rPr>
          <w:rFonts w:ascii="Montserrat" w:hAnsi="Montserrat"/>
          <w:b/>
          <w:bCs/>
          <w:color w:val="F5802A"/>
          <w:sz w:val="40"/>
          <w:szCs w:val="40"/>
        </w:rPr>
      </w:pPr>
      <w:r>
        <w:rPr>
          <w:rFonts w:ascii="Montserrat" w:hAnsi="Montserrat"/>
          <w:b/>
          <w:bCs/>
          <w:color w:val="F5802A"/>
          <w:sz w:val="40"/>
          <w:szCs w:val="40"/>
        </w:rPr>
        <w:t>voor betere leefomgeving</w:t>
      </w:r>
    </w:p>
    <w:p w14:paraId="4F6726A2" w14:textId="75E0FA7E" w:rsidR="00500E1D" w:rsidRDefault="00500E1D" w:rsidP="001B2C9B">
      <w:pPr>
        <w:spacing w:line="276" w:lineRule="auto"/>
        <w:rPr>
          <w:rFonts w:ascii="Open Sans Semibold"/>
          <w:b/>
          <w:bCs/>
          <w:color w:val="4A4D4F"/>
          <w:sz w:val="24"/>
          <w:szCs w:val="24"/>
        </w:rPr>
      </w:pPr>
    </w:p>
    <w:p w14:paraId="07036344" w14:textId="777144BE" w:rsidR="00562124" w:rsidRDefault="005A6CC9" w:rsidP="001B2C9B">
      <w:pPr>
        <w:spacing w:line="276" w:lineRule="auto"/>
        <w:rPr>
          <w:rFonts w:ascii="Open Sans Semibold"/>
          <w:b/>
          <w:bCs/>
          <w:color w:val="4A4D4F"/>
          <w:spacing w:val="-2"/>
          <w:sz w:val="24"/>
          <w:szCs w:val="24"/>
        </w:rPr>
      </w:pPr>
      <w:r w:rsidRPr="00DE1175">
        <w:rPr>
          <w:rFonts w:ascii="Open Sans Semibold"/>
          <w:b/>
          <w:bCs/>
          <w:color w:val="4A4D4F"/>
          <w:sz w:val="24"/>
          <w:szCs w:val="24"/>
        </w:rPr>
        <w:t>I</w:t>
      </w:r>
      <w:r w:rsidR="00DE1175">
        <w:rPr>
          <w:rFonts w:ascii="Open Sans Semibold"/>
          <w:b/>
          <w:bCs/>
          <w:color w:val="4A4D4F"/>
          <w:sz w:val="24"/>
          <w:szCs w:val="24"/>
        </w:rPr>
        <w:t>nbreng I</w:t>
      </w:r>
      <w:r w:rsidRPr="00DE1175">
        <w:rPr>
          <w:rFonts w:ascii="Open Sans Semibold"/>
          <w:b/>
          <w:bCs/>
          <w:color w:val="4A4D4F"/>
          <w:sz w:val="24"/>
          <w:szCs w:val="24"/>
        </w:rPr>
        <w:t>nterprovinciaal</w:t>
      </w:r>
      <w:r w:rsidRPr="00DE1175">
        <w:rPr>
          <w:rFonts w:ascii="Open Sans Semibold"/>
          <w:b/>
          <w:bCs/>
          <w:color w:val="4A4D4F"/>
          <w:spacing w:val="-5"/>
          <w:sz w:val="24"/>
          <w:szCs w:val="24"/>
        </w:rPr>
        <w:t xml:space="preserve"> </w:t>
      </w:r>
      <w:r w:rsidRPr="00DE1175">
        <w:rPr>
          <w:rFonts w:ascii="Open Sans Semibold"/>
          <w:b/>
          <w:bCs/>
          <w:color w:val="4A4D4F"/>
          <w:spacing w:val="-2"/>
          <w:sz w:val="24"/>
          <w:szCs w:val="24"/>
        </w:rPr>
        <w:t>Overleg</w:t>
      </w:r>
    </w:p>
    <w:p w14:paraId="1F222FD6" w14:textId="1824B10B" w:rsidR="00E95707" w:rsidRDefault="00762171" w:rsidP="001B2C9B">
      <w:pPr>
        <w:spacing w:line="276" w:lineRule="auto"/>
        <w:rPr>
          <w:rFonts w:ascii="Open Sans Semibold"/>
          <w:b/>
          <w:bCs/>
          <w:color w:val="4A4D4F"/>
          <w:spacing w:val="-2"/>
          <w:sz w:val="24"/>
          <w:szCs w:val="24"/>
        </w:rPr>
      </w:pPr>
      <w:r>
        <w:rPr>
          <w:rFonts w:ascii="Open Sans Semibold"/>
          <w:b/>
          <w:bCs/>
          <w:color w:val="4A4D4F"/>
          <w:spacing w:val="-2"/>
          <w:sz w:val="24"/>
          <w:szCs w:val="24"/>
        </w:rPr>
        <w:t>Commissiedebat VTH 1</w:t>
      </w:r>
      <w:r w:rsidR="001137AD">
        <w:rPr>
          <w:rFonts w:ascii="Open Sans Semibold"/>
          <w:b/>
          <w:bCs/>
          <w:color w:val="4A4D4F"/>
          <w:spacing w:val="-2"/>
          <w:sz w:val="24"/>
          <w:szCs w:val="24"/>
        </w:rPr>
        <w:t>0</w:t>
      </w:r>
      <w:r>
        <w:rPr>
          <w:rFonts w:ascii="Open Sans Semibold"/>
          <w:b/>
          <w:bCs/>
          <w:color w:val="4A4D4F"/>
          <w:spacing w:val="-2"/>
          <w:sz w:val="24"/>
          <w:szCs w:val="24"/>
        </w:rPr>
        <w:t xml:space="preserve"> </w:t>
      </w:r>
      <w:r w:rsidR="001137AD">
        <w:rPr>
          <w:rFonts w:ascii="Open Sans Semibold"/>
          <w:b/>
          <w:bCs/>
          <w:color w:val="4A4D4F"/>
          <w:spacing w:val="-2"/>
          <w:sz w:val="24"/>
          <w:szCs w:val="24"/>
        </w:rPr>
        <w:t>dec</w:t>
      </w:r>
      <w:r>
        <w:rPr>
          <w:rFonts w:ascii="Open Sans Semibold"/>
          <w:b/>
          <w:bCs/>
          <w:color w:val="4A4D4F"/>
          <w:spacing w:val="-2"/>
          <w:sz w:val="24"/>
          <w:szCs w:val="24"/>
        </w:rPr>
        <w:t>ember 2024</w:t>
      </w:r>
    </w:p>
    <w:p w14:paraId="75885108" w14:textId="77777777" w:rsidR="009A4052" w:rsidRDefault="009A4052" w:rsidP="00762171">
      <w:pPr>
        <w:rPr>
          <w:rFonts w:ascii="Arial" w:hAnsi="Arial" w:cs="Arial"/>
        </w:rPr>
      </w:pPr>
    </w:p>
    <w:p w14:paraId="6CD386C3" w14:textId="08DC8C9E" w:rsidR="001710ED" w:rsidRPr="001710ED" w:rsidRDefault="001710ED" w:rsidP="00762171">
      <w:pPr>
        <w:rPr>
          <w:rFonts w:ascii="Arial" w:hAnsi="Arial" w:cs="Arial"/>
          <w:b/>
          <w:bCs/>
          <w:color w:val="E36C0A" w:themeColor="accent6" w:themeShade="BF"/>
        </w:rPr>
      </w:pPr>
      <w:r w:rsidRPr="001710ED">
        <w:rPr>
          <w:rFonts w:ascii="Arial" w:hAnsi="Arial" w:cs="Arial"/>
          <w:b/>
          <w:bCs/>
          <w:color w:val="E36C0A" w:themeColor="accent6" w:themeShade="BF"/>
        </w:rPr>
        <w:t>Verbetering</w:t>
      </w:r>
      <w:r>
        <w:rPr>
          <w:rFonts w:ascii="Arial" w:hAnsi="Arial" w:cs="Arial"/>
          <w:b/>
          <w:bCs/>
          <w:color w:val="E36C0A" w:themeColor="accent6" w:themeShade="BF"/>
        </w:rPr>
        <w:t xml:space="preserve"> </w:t>
      </w:r>
      <w:r w:rsidRPr="001710ED">
        <w:rPr>
          <w:rFonts w:ascii="Arial" w:hAnsi="Arial" w:cs="Arial"/>
          <w:b/>
          <w:bCs/>
          <w:color w:val="E36C0A" w:themeColor="accent6" w:themeShade="BF"/>
        </w:rPr>
        <w:t>stelsel</w:t>
      </w:r>
      <w:r>
        <w:rPr>
          <w:rFonts w:ascii="Arial" w:hAnsi="Arial" w:cs="Arial"/>
          <w:b/>
          <w:bCs/>
          <w:color w:val="E36C0A" w:themeColor="accent6" w:themeShade="BF"/>
        </w:rPr>
        <w:t xml:space="preserve"> voor vergunningverlening, toezicht en handhaving</w:t>
      </w:r>
    </w:p>
    <w:p w14:paraId="3AA42C7F" w14:textId="7A9897D9" w:rsidR="00DA1B7C" w:rsidRDefault="00762171" w:rsidP="00762171">
      <w:pPr>
        <w:rPr>
          <w:rFonts w:ascii="Arial" w:hAnsi="Arial" w:cs="Arial"/>
          <w:kern w:val="2"/>
        </w:rPr>
      </w:pPr>
      <w:r w:rsidRPr="00D03D40">
        <w:rPr>
          <w:rFonts w:ascii="Arial" w:hAnsi="Arial" w:cs="Arial"/>
        </w:rPr>
        <w:t xml:space="preserve">Het urgentiebesef en de maatschappelijke aandacht voor een </w:t>
      </w:r>
      <w:r w:rsidR="0023472F">
        <w:rPr>
          <w:rFonts w:ascii="Arial" w:hAnsi="Arial" w:cs="Arial"/>
        </w:rPr>
        <w:t xml:space="preserve">veilige, </w:t>
      </w:r>
      <w:r w:rsidR="00795FA3">
        <w:rPr>
          <w:rFonts w:ascii="Arial" w:hAnsi="Arial" w:cs="Arial"/>
        </w:rPr>
        <w:t>g</w:t>
      </w:r>
      <w:r w:rsidRPr="00D03D40">
        <w:rPr>
          <w:rFonts w:ascii="Arial" w:hAnsi="Arial" w:cs="Arial"/>
        </w:rPr>
        <w:t>ezonde</w:t>
      </w:r>
      <w:r w:rsidR="0023472F">
        <w:rPr>
          <w:rFonts w:ascii="Arial" w:hAnsi="Arial" w:cs="Arial"/>
        </w:rPr>
        <w:t xml:space="preserve"> en</w:t>
      </w:r>
      <w:r w:rsidR="002F6BB4">
        <w:rPr>
          <w:rFonts w:ascii="Arial" w:hAnsi="Arial" w:cs="Arial"/>
        </w:rPr>
        <w:t xml:space="preserve"> schone</w:t>
      </w:r>
      <w:r w:rsidRPr="00D03D40">
        <w:rPr>
          <w:rFonts w:ascii="Arial" w:hAnsi="Arial" w:cs="Arial"/>
        </w:rPr>
        <w:t xml:space="preserve"> leefomgeving groeit. Het stelsel voor vergunningverlening, toezicht en handhaving (VTH) speelt hierbij een cruciale rol.</w:t>
      </w:r>
      <w:r w:rsidRPr="00D03D40">
        <w:rPr>
          <w:rFonts w:ascii="Arial" w:hAnsi="Arial" w:cs="Arial"/>
          <w:kern w:val="2"/>
        </w:rPr>
        <w:t xml:space="preserve"> </w:t>
      </w:r>
      <w:r>
        <w:rPr>
          <w:rFonts w:ascii="Arial" w:hAnsi="Arial" w:cs="Arial"/>
          <w:kern w:val="2"/>
        </w:rPr>
        <w:t xml:space="preserve">Het zorgen voor naleving van regelgeving is gebaat bij een goed en consequent functionerend VTH-stelsel. </w:t>
      </w:r>
      <w:r w:rsidR="00F8194A">
        <w:rPr>
          <w:rFonts w:ascii="Arial" w:hAnsi="Arial" w:cs="Arial"/>
          <w:kern w:val="2"/>
        </w:rPr>
        <w:t xml:space="preserve">Hier zijn alle overheden het over eens. </w:t>
      </w:r>
      <w:r>
        <w:rPr>
          <w:rFonts w:ascii="Arial" w:hAnsi="Arial" w:cs="Arial"/>
          <w:kern w:val="2"/>
        </w:rPr>
        <w:t xml:space="preserve">Wanneer </w:t>
      </w:r>
      <w:r w:rsidR="00F8194A">
        <w:rPr>
          <w:rFonts w:ascii="Arial" w:hAnsi="Arial" w:cs="Arial"/>
          <w:kern w:val="2"/>
        </w:rPr>
        <w:t xml:space="preserve">het VTH-stelsel </w:t>
      </w:r>
      <w:r>
        <w:rPr>
          <w:rFonts w:ascii="Arial" w:hAnsi="Arial" w:cs="Arial"/>
          <w:kern w:val="2"/>
        </w:rPr>
        <w:t xml:space="preserve">niet </w:t>
      </w:r>
      <w:r w:rsidR="00F8194A">
        <w:rPr>
          <w:rFonts w:ascii="Arial" w:hAnsi="Arial" w:cs="Arial"/>
          <w:kern w:val="2"/>
        </w:rPr>
        <w:t>goed werkt</w:t>
      </w:r>
      <w:r>
        <w:rPr>
          <w:rFonts w:ascii="Arial" w:hAnsi="Arial" w:cs="Arial"/>
          <w:kern w:val="2"/>
        </w:rPr>
        <w:t xml:space="preserve">, kunnen er ongewenste situaties ontstaan met risico’s voor de leefomgeving. </w:t>
      </w:r>
    </w:p>
    <w:p w14:paraId="45CBC344" w14:textId="77777777" w:rsidR="00DA1B7C" w:rsidRDefault="00DA1B7C" w:rsidP="00762171">
      <w:pPr>
        <w:rPr>
          <w:rFonts w:ascii="Arial" w:hAnsi="Arial" w:cs="Arial"/>
          <w:kern w:val="2"/>
        </w:rPr>
      </w:pPr>
    </w:p>
    <w:p w14:paraId="17EC57CA" w14:textId="2336899E" w:rsidR="00DA1B7C" w:rsidRDefault="00DA1B7C" w:rsidP="00762171">
      <w:pPr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We zien dat er nieuwe onderwerpen op de omgevingsdiensten afkomen</w:t>
      </w:r>
      <w:r w:rsidR="00CD7415">
        <w:rPr>
          <w:rFonts w:ascii="Arial" w:hAnsi="Arial" w:cs="Arial"/>
          <w:kern w:val="2"/>
        </w:rPr>
        <w:t xml:space="preserve">, die nieuwe specialismen, kennis en vaardigheden en nieuwe collega’s vragen. </w:t>
      </w:r>
      <w:r w:rsidR="00F80CEE">
        <w:rPr>
          <w:rFonts w:ascii="Arial" w:hAnsi="Arial" w:cs="Arial"/>
          <w:kern w:val="2"/>
        </w:rPr>
        <w:t xml:space="preserve">Neem nieuwe grondstoffen die nodig zijn in de energietransitie, zoals ammoniak en waterstof. Vervoer, opslag en verwerking hiervan </w:t>
      </w:r>
      <w:r w:rsidR="004A17EA">
        <w:rPr>
          <w:rFonts w:ascii="Arial" w:hAnsi="Arial" w:cs="Arial"/>
          <w:kern w:val="2"/>
        </w:rPr>
        <w:t xml:space="preserve">is met risico’s omgeven. </w:t>
      </w:r>
      <w:r w:rsidR="009F7840">
        <w:rPr>
          <w:rFonts w:ascii="Arial" w:hAnsi="Arial" w:cs="Arial"/>
          <w:kern w:val="2"/>
        </w:rPr>
        <w:t xml:space="preserve">Dat is niet op te vangen binnen de huidige werkzaamheden, activiteiten en samenstellingen van de omgevingsdiensten. </w:t>
      </w:r>
    </w:p>
    <w:p w14:paraId="0B78CD29" w14:textId="77777777" w:rsidR="00DA1B7C" w:rsidRDefault="00DA1B7C" w:rsidP="00762171">
      <w:pPr>
        <w:rPr>
          <w:rFonts w:ascii="Arial" w:hAnsi="Arial" w:cs="Arial"/>
          <w:kern w:val="2"/>
        </w:rPr>
      </w:pPr>
    </w:p>
    <w:p w14:paraId="6302C431" w14:textId="2BE5C238" w:rsidR="00762171" w:rsidRDefault="00762171" w:rsidP="00762171">
      <w:pPr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Als provincies werken we er hard aan om het VTH-stelsel hiervoor te verbeteren</w:t>
      </w:r>
      <w:r w:rsidR="00BF21FE">
        <w:rPr>
          <w:rFonts w:ascii="Arial" w:hAnsi="Arial" w:cs="Arial"/>
          <w:kern w:val="2"/>
        </w:rPr>
        <w:t xml:space="preserve"> en versterken</w:t>
      </w:r>
      <w:r w:rsidR="00770091">
        <w:rPr>
          <w:rFonts w:ascii="Arial" w:hAnsi="Arial" w:cs="Arial"/>
          <w:kern w:val="2"/>
        </w:rPr>
        <w:t xml:space="preserve">. </w:t>
      </w:r>
      <w:r w:rsidR="00EA37A9">
        <w:rPr>
          <w:rFonts w:ascii="Arial" w:hAnsi="Arial" w:cs="Arial"/>
          <w:kern w:val="2"/>
        </w:rPr>
        <w:t xml:space="preserve">Maar dat </w:t>
      </w:r>
      <w:r w:rsidR="00416884">
        <w:rPr>
          <w:rFonts w:ascii="Arial" w:hAnsi="Arial" w:cs="Arial"/>
          <w:kern w:val="2"/>
        </w:rPr>
        <w:t>lukt niet</w:t>
      </w:r>
      <w:r w:rsidR="00EA37A9">
        <w:rPr>
          <w:rFonts w:ascii="Arial" w:hAnsi="Arial" w:cs="Arial"/>
          <w:kern w:val="2"/>
        </w:rPr>
        <w:t xml:space="preserve"> zonder goede afstemming en samenwerking met het Rijk. </w:t>
      </w:r>
      <w:r w:rsidR="00CC26A9">
        <w:rPr>
          <w:rFonts w:ascii="Arial" w:hAnsi="Arial" w:cs="Arial"/>
          <w:kern w:val="2"/>
        </w:rPr>
        <w:t>Dat</w:t>
      </w:r>
      <w:r w:rsidR="00770091">
        <w:rPr>
          <w:rFonts w:ascii="Arial" w:hAnsi="Arial" w:cs="Arial"/>
          <w:kern w:val="2"/>
        </w:rPr>
        <w:t xml:space="preserve"> </w:t>
      </w:r>
      <w:r>
        <w:rPr>
          <w:rFonts w:ascii="Arial" w:hAnsi="Arial" w:cs="Arial"/>
          <w:kern w:val="2"/>
        </w:rPr>
        <w:t xml:space="preserve">brengen we </w:t>
      </w:r>
      <w:r w:rsidR="00416884">
        <w:rPr>
          <w:rFonts w:ascii="Arial" w:hAnsi="Arial" w:cs="Arial"/>
          <w:kern w:val="2"/>
        </w:rPr>
        <w:t>hierbij</w:t>
      </w:r>
      <w:r>
        <w:rPr>
          <w:rFonts w:ascii="Arial" w:hAnsi="Arial" w:cs="Arial"/>
          <w:kern w:val="2"/>
        </w:rPr>
        <w:t xml:space="preserve"> onder </w:t>
      </w:r>
      <w:r w:rsidR="00416884">
        <w:rPr>
          <w:rFonts w:ascii="Arial" w:hAnsi="Arial" w:cs="Arial"/>
          <w:kern w:val="2"/>
        </w:rPr>
        <w:t>uw</w:t>
      </w:r>
      <w:r>
        <w:rPr>
          <w:rFonts w:ascii="Arial" w:hAnsi="Arial" w:cs="Arial"/>
          <w:kern w:val="2"/>
        </w:rPr>
        <w:t xml:space="preserve"> aandacht.</w:t>
      </w:r>
    </w:p>
    <w:p w14:paraId="39620166" w14:textId="77777777" w:rsidR="00841C5B" w:rsidRDefault="00841C5B" w:rsidP="00762171">
      <w:pPr>
        <w:rPr>
          <w:rFonts w:ascii="Arial" w:hAnsi="Arial" w:cs="Arial"/>
          <w:kern w:val="2"/>
        </w:rPr>
      </w:pPr>
    </w:p>
    <w:p w14:paraId="0A66D94A" w14:textId="14DE7475" w:rsidR="00CB195E" w:rsidRDefault="00DF1FBC" w:rsidP="00403683">
      <w:pPr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Als het gaat over afstemming en samenwerking met het Rijk</w:t>
      </w:r>
      <w:r w:rsidR="00DE3928">
        <w:rPr>
          <w:rFonts w:ascii="Arial" w:hAnsi="Arial" w:cs="Arial"/>
          <w:kern w:val="2"/>
        </w:rPr>
        <w:t>, dan richten we</w:t>
      </w:r>
      <w:r w:rsidR="00C063DB">
        <w:rPr>
          <w:rFonts w:ascii="Arial" w:hAnsi="Arial" w:cs="Arial"/>
          <w:kern w:val="2"/>
        </w:rPr>
        <w:t xml:space="preserve"> onze </w:t>
      </w:r>
      <w:r w:rsidR="00EE7CE6">
        <w:rPr>
          <w:rFonts w:ascii="Arial" w:hAnsi="Arial" w:cs="Arial"/>
          <w:kern w:val="2"/>
        </w:rPr>
        <w:t>inbreng</w:t>
      </w:r>
      <w:r w:rsidR="00C063DB">
        <w:rPr>
          <w:rFonts w:ascii="Arial" w:hAnsi="Arial" w:cs="Arial"/>
          <w:kern w:val="2"/>
        </w:rPr>
        <w:t xml:space="preserve"> op </w:t>
      </w:r>
      <w:r w:rsidR="00CC26A9">
        <w:rPr>
          <w:rFonts w:ascii="Arial" w:hAnsi="Arial" w:cs="Arial"/>
          <w:kern w:val="2"/>
        </w:rPr>
        <w:t>twee</w:t>
      </w:r>
      <w:r w:rsidR="00C063DB">
        <w:rPr>
          <w:rFonts w:ascii="Arial" w:hAnsi="Arial" w:cs="Arial"/>
          <w:kern w:val="2"/>
        </w:rPr>
        <w:t xml:space="preserve"> punten die we verder onderbouwen</w:t>
      </w:r>
      <w:r w:rsidR="00CB195E">
        <w:rPr>
          <w:rFonts w:ascii="Arial" w:hAnsi="Arial" w:cs="Arial"/>
          <w:kern w:val="2"/>
        </w:rPr>
        <w:t>:</w:t>
      </w:r>
    </w:p>
    <w:p w14:paraId="4580B324" w14:textId="3D20BE76" w:rsidR="00C063DB" w:rsidRPr="00B24098" w:rsidRDefault="00B24098" w:rsidP="00B24098">
      <w:pPr>
        <w:pStyle w:val="Lijstalinea"/>
        <w:numPr>
          <w:ilvl w:val="0"/>
          <w:numId w:val="7"/>
        </w:numPr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Meer</w:t>
      </w:r>
      <w:r w:rsidR="00C84D8B" w:rsidRPr="00B24098">
        <w:rPr>
          <w:rFonts w:ascii="Arial" w:hAnsi="Arial" w:cs="Arial"/>
          <w:kern w:val="2"/>
        </w:rPr>
        <w:t xml:space="preserve"> duidelijkheid over</w:t>
      </w:r>
      <w:r w:rsidR="00CB195E" w:rsidRPr="00B24098">
        <w:rPr>
          <w:rFonts w:ascii="Arial" w:hAnsi="Arial" w:cs="Arial"/>
          <w:kern w:val="2"/>
        </w:rPr>
        <w:t xml:space="preserve"> </w:t>
      </w:r>
      <w:r w:rsidR="00C84D8B" w:rsidRPr="00B24098">
        <w:rPr>
          <w:rFonts w:ascii="Arial" w:hAnsi="Arial" w:cs="Arial"/>
          <w:kern w:val="2"/>
        </w:rPr>
        <w:t xml:space="preserve">wat de staatssecretaris </w:t>
      </w:r>
      <w:r w:rsidR="003F4EA7" w:rsidRPr="00B24098">
        <w:rPr>
          <w:rFonts w:ascii="Arial" w:hAnsi="Arial" w:cs="Arial"/>
          <w:kern w:val="2"/>
        </w:rPr>
        <w:t>ziet als stelselverantwoordelijkheid van het Rijk voor het VTH-stelsel</w:t>
      </w:r>
    </w:p>
    <w:p w14:paraId="36802A88" w14:textId="06915AD4" w:rsidR="003F4EA7" w:rsidRPr="00B24098" w:rsidRDefault="006D5243" w:rsidP="00B24098">
      <w:pPr>
        <w:pStyle w:val="Lijstalinea"/>
        <w:numPr>
          <w:ilvl w:val="0"/>
          <w:numId w:val="7"/>
        </w:numPr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D</w:t>
      </w:r>
      <w:r w:rsidR="002A5566" w:rsidRPr="00B24098">
        <w:rPr>
          <w:rFonts w:ascii="Arial" w:hAnsi="Arial" w:cs="Arial"/>
          <w:kern w:val="2"/>
        </w:rPr>
        <w:t>uidelijkheid over</w:t>
      </w:r>
      <w:r w:rsidR="006E6232" w:rsidRPr="00B24098">
        <w:rPr>
          <w:rFonts w:ascii="Arial" w:hAnsi="Arial" w:cs="Arial"/>
          <w:kern w:val="2"/>
        </w:rPr>
        <w:t xml:space="preserve"> extra financiering </w:t>
      </w:r>
      <w:r w:rsidR="007534E5" w:rsidRPr="00B24098">
        <w:rPr>
          <w:rFonts w:ascii="Arial" w:hAnsi="Arial" w:cs="Arial"/>
          <w:kern w:val="2"/>
        </w:rPr>
        <w:t>voor versterking van het VTH-stelsel</w:t>
      </w:r>
    </w:p>
    <w:p w14:paraId="44320B7B" w14:textId="782E82F4" w:rsidR="002A5566" w:rsidRPr="00EF295D" w:rsidRDefault="002A5566" w:rsidP="00EF295D">
      <w:pPr>
        <w:ind w:left="360"/>
        <w:rPr>
          <w:rFonts w:ascii="Arial" w:hAnsi="Arial" w:cs="Arial"/>
          <w:kern w:val="2"/>
        </w:rPr>
      </w:pPr>
    </w:p>
    <w:p w14:paraId="2157908C" w14:textId="0360AF0A" w:rsidR="003F4EA7" w:rsidRPr="003F4EA7" w:rsidRDefault="003F4EA7" w:rsidP="00762171">
      <w:pPr>
        <w:rPr>
          <w:rFonts w:ascii="Arial" w:hAnsi="Arial" w:cs="Arial"/>
          <w:b/>
          <w:bCs/>
          <w:color w:val="E36C0A" w:themeColor="accent6" w:themeShade="BF"/>
        </w:rPr>
      </w:pPr>
      <w:r w:rsidRPr="003F4EA7">
        <w:rPr>
          <w:rFonts w:ascii="Arial" w:hAnsi="Arial" w:cs="Arial"/>
          <w:b/>
          <w:bCs/>
          <w:color w:val="E36C0A" w:themeColor="accent6" w:themeShade="BF"/>
        </w:rPr>
        <w:t>Duidelijkheid over rol Rijk</w:t>
      </w:r>
    </w:p>
    <w:p w14:paraId="79893DBB" w14:textId="701EB83C" w:rsidR="00762171" w:rsidRPr="00D03D40" w:rsidRDefault="00762171" w:rsidP="00762171">
      <w:pPr>
        <w:rPr>
          <w:rFonts w:ascii="Arial" w:hAnsi="Arial" w:cs="Arial"/>
        </w:rPr>
      </w:pPr>
      <w:r w:rsidRPr="00D03D40">
        <w:rPr>
          <w:rFonts w:ascii="Arial" w:hAnsi="Arial" w:cs="Arial"/>
        </w:rPr>
        <w:t xml:space="preserve">Er zijn </w:t>
      </w:r>
      <w:r w:rsidR="00DE3928">
        <w:rPr>
          <w:rFonts w:ascii="Arial" w:hAnsi="Arial" w:cs="Arial"/>
        </w:rPr>
        <w:t>meerdere</w:t>
      </w:r>
      <w:r w:rsidRPr="00D03D40">
        <w:rPr>
          <w:rFonts w:ascii="Arial" w:hAnsi="Arial" w:cs="Arial"/>
        </w:rPr>
        <w:t xml:space="preserve"> partijen actief in het VTH-stelsel. Van provincies </w:t>
      </w:r>
      <w:r w:rsidR="00DF22E7">
        <w:rPr>
          <w:rFonts w:ascii="Arial" w:hAnsi="Arial" w:cs="Arial"/>
        </w:rPr>
        <w:t xml:space="preserve">en gemeenten </w:t>
      </w:r>
      <w:r w:rsidRPr="00D03D40">
        <w:rPr>
          <w:rFonts w:ascii="Arial" w:hAnsi="Arial" w:cs="Arial"/>
        </w:rPr>
        <w:t>en omgevingsdiensten tot het O</w:t>
      </w:r>
      <w:r>
        <w:rPr>
          <w:rFonts w:ascii="Arial" w:hAnsi="Arial" w:cs="Arial"/>
        </w:rPr>
        <w:t>penbaar Ministerie</w:t>
      </w:r>
      <w:r w:rsidRPr="00D03D40">
        <w:rPr>
          <w:rFonts w:ascii="Arial" w:hAnsi="Arial" w:cs="Arial"/>
        </w:rPr>
        <w:t xml:space="preserve"> en de I</w:t>
      </w:r>
      <w:r>
        <w:rPr>
          <w:rFonts w:ascii="Arial" w:hAnsi="Arial" w:cs="Arial"/>
        </w:rPr>
        <w:t>nspectie Leefomgeving en Transport</w:t>
      </w:r>
      <w:r w:rsidR="00ED19F3">
        <w:rPr>
          <w:rFonts w:ascii="Arial" w:hAnsi="Arial" w:cs="Arial"/>
        </w:rPr>
        <w:t xml:space="preserve"> (ILT)</w:t>
      </w:r>
      <w:r w:rsidRPr="00D03D4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</w:t>
      </w:r>
      <w:r w:rsidRPr="00D03D40">
        <w:rPr>
          <w:rFonts w:ascii="Arial" w:hAnsi="Arial" w:cs="Arial"/>
        </w:rPr>
        <w:t>ok het Rijk en het ministerie van Infrastructuur en Waterstaat hebben hier</w:t>
      </w:r>
      <w:r w:rsidR="00B8628C">
        <w:rPr>
          <w:rFonts w:ascii="Arial" w:hAnsi="Arial" w:cs="Arial"/>
        </w:rPr>
        <w:t>in</w:t>
      </w:r>
      <w:r w:rsidRPr="00D03D40">
        <w:rPr>
          <w:rFonts w:ascii="Arial" w:hAnsi="Arial" w:cs="Arial"/>
        </w:rPr>
        <w:t xml:space="preserve"> een rol. </w:t>
      </w:r>
      <w:r>
        <w:rPr>
          <w:rFonts w:ascii="Arial" w:hAnsi="Arial" w:cs="Arial"/>
        </w:rPr>
        <w:t xml:space="preserve">Daarbij hoort ook een </w:t>
      </w:r>
      <w:r w:rsidRPr="00D03D40">
        <w:rPr>
          <w:rFonts w:ascii="Arial" w:hAnsi="Arial" w:cs="Arial"/>
        </w:rPr>
        <w:t xml:space="preserve">concrete definitie van de VTH-stelselverantwoordelijkheid </w:t>
      </w:r>
      <w:r w:rsidR="008330C8">
        <w:rPr>
          <w:rFonts w:ascii="Arial" w:hAnsi="Arial" w:cs="Arial"/>
        </w:rPr>
        <w:t>van het Rijk</w:t>
      </w:r>
      <w:r>
        <w:rPr>
          <w:rFonts w:ascii="Arial" w:hAnsi="Arial" w:cs="Arial"/>
        </w:rPr>
        <w:t>. D</w:t>
      </w:r>
      <w:r w:rsidRPr="00D03D40">
        <w:rPr>
          <w:rFonts w:ascii="Arial" w:hAnsi="Arial" w:cs="Arial"/>
        </w:rPr>
        <w:t xml:space="preserve">e Rijksoverheid </w:t>
      </w:r>
      <w:r>
        <w:rPr>
          <w:rFonts w:ascii="Arial" w:hAnsi="Arial" w:cs="Arial"/>
        </w:rPr>
        <w:t xml:space="preserve">heeft </w:t>
      </w:r>
      <w:r w:rsidRPr="00D03D40">
        <w:rPr>
          <w:rFonts w:ascii="Arial" w:hAnsi="Arial" w:cs="Arial"/>
        </w:rPr>
        <w:t xml:space="preserve">een belangrijke taak in het faciliteren van alle partijen om de wettelijke VTH-taken goed uit te kunnen voeren. Dat zorgt voor duidelijkheid bij bedrijven, omwonenden en andere belanghebbenden. </w:t>
      </w:r>
      <w:r>
        <w:rPr>
          <w:rFonts w:ascii="Arial" w:hAnsi="Arial" w:cs="Arial"/>
        </w:rPr>
        <w:t>Het draagt bij aan een veilige</w:t>
      </w:r>
      <w:r w:rsidR="0035794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gezonde </w:t>
      </w:r>
      <w:r w:rsidR="00357943">
        <w:rPr>
          <w:rFonts w:ascii="Arial" w:hAnsi="Arial" w:cs="Arial"/>
        </w:rPr>
        <w:t>en schone</w:t>
      </w:r>
      <w:r w:rsidR="00DC63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leefomgeving.</w:t>
      </w:r>
    </w:p>
    <w:p w14:paraId="211230F0" w14:textId="77777777" w:rsidR="00762171" w:rsidRPr="00D03D40" w:rsidRDefault="00762171" w:rsidP="00762171">
      <w:pPr>
        <w:rPr>
          <w:rFonts w:ascii="Arial" w:hAnsi="Arial" w:cs="Arial"/>
        </w:rPr>
      </w:pPr>
    </w:p>
    <w:p w14:paraId="51EC205B" w14:textId="54A6C717" w:rsidR="00762171" w:rsidRDefault="00762171" w:rsidP="00762171">
      <w:pPr>
        <w:rPr>
          <w:rFonts w:ascii="Arial" w:hAnsi="Arial" w:cs="Arial"/>
        </w:rPr>
      </w:pPr>
      <w:r>
        <w:rPr>
          <w:rFonts w:ascii="Arial" w:hAnsi="Arial" w:cs="Arial"/>
        </w:rPr>
        <w:t>Tot nu toe is het onduidelijk wat de staatssecretaris verstaat onder de stelselverantwoordelijkheid van het Rijk.</w:t>
      </w:r>
      <w:r w:rsidR="00D27A45">
        <w:rPr>
          <w:rFonts w:ascii="Arial" w:hAnsi="Arial" w:cs="Arial"/>
        </w:rPr>
        <w:t xml:space="preserve"> </w:t>
      </w:r>
      <w:r w:rsidR="00A76ED8">
        <w:rPr>
          <w:rFonts w:ascii="Arial" w:hAnsi="Arial" w:cs="Arial"/>
        </w:rPr>
        <w:t xml:space="preserve">In onze beleving is </w:t>
      </w:r>
      <w:r w:rsidR="00091986">
        <w:rPr>
          <w:rFonts w:ascii="Arial" w:hAnsi="Arial" w:cs="Arial"/>
        </w:rPr>
        <w:t xml:space="preserve">het Rijk </w:t>
      </w:r>
      <w:r w:rsidR="00A35C76">
        <w:rPr>
          <w:rFonts w:ascii="Arial" w:hAnsi="Arial" w:cs="Arial"/>
        </w:rPr>
        <w:t xml:space="preserve">bijvoorbeeld </w:t>
      </w:r>
      <w:r w:rsidR="00091986">
        <w:rPr>
          <w:rFonts w:ascii="Arial" w:hAnsi="Arial" w:cs="Arial"/>
        </w:rPr>
        <w:t>verantwoordelijk</w:t>
      </w:r>
      <w:r w:rsidR="00583241">
        <w:rPr>
          <w:rFonts w:ascii="Arial" w:hAnsi="Arial" w:cs="Arial"/>
        </w:rPr>
        <w:t xml:space="preserve"> voor de landelijke kennisinfrastructuur en -uitwisseling. Die is nog niet op orde. Hier</w:t>
      </w:r>
      <w:r w:rsidR="00841C5B">
        <w:rPr>
          <w:rFonts w:ascii="Arial" w:hAnsi="Arial" w:cs="Arial"/>
        </w:rPr>
        <w:t xml:space="preserve"> </w:t>
      </w:r>
      <w:r w:rsidR="00104C99">
        <w:rPr>
          <w:rFonts w:ascii="Arial" w:hAnsi="Arial" w:cs="Arial"/>
        </w:rPr>
        <w:t>is</w:t>
      </w:r>
      <w:r w:rsidR="00841C5B">
        <w:rPr>
          <w:rFonts w:ascii="Arial" w:hAnsi="Arial" w:cs="Arial"/>
        </w:rPr>
        <w:t xml:space="preserve"> </w:t>
      </w:r>
      <w:r w:rsidR="00EB7991">
        <w:rPr>
          <w:rFonts w:ascii="Arial" w:hAnsi="Arial" w:cs="Arial"/>
        </w:rPr>
        <w:t>structure</w:t>
      </w:r>
      <w:r w:rsidR="00104C99">
        <w:rPr>
          <w:rFonts w:ascii="Arial" w:hAnsi="Arial" w:cs="Arial"/>
        </w:rPr>
        <w:t>el geld</w:t>
      </w:r>
      <w:r w:rsidR="00841C5B">
        <w:rPr>
          <w:rFonts w:ascii="Arial" w:hAnsi="Arial" w:cs="Arial"/>
        </w:rPr>
        <w:t xml:space="preserve"> voor nodig d</w:t>
      </w:r>
      <w:r w:rsidR="00104C99">
        <w:rPr>
          <w:rFonts w:ascii="Arial" w:hAnsi="Arial" w:cs="Arial"/>
        </w:rPr>
        <w:t>at</w:t>
      </w:r>
      <w:r w:rsidR="00841C5B">
        <w:rPr>
          <w:rFonts w:ascii="Arial" w:hAnsi="Arial" w:cs="Arial"/>
        </w:rPr>
        <w:t xml:space="preserve"> gezien het landelijke karakter bij het Rijk pas</w:t>
      </w:r>
      <w:r w:rsidR="00104C99">
        <w:rPr>
          <w:rFonts w:ascii="Arial" w:hAnsi="Arial" w:cs="Arial"/>
        </w:rPr>
        <w:t>t</w:t>
      </w:r>
      <w:r w:rsidR="00841C5B">
        <w:rPr>
          <w:rFonts w:ascii="Arial" w:hAnsi="Arial" w:cs="Arial"/>
        </w:rPr>
        <w:t xml:space="preserve"> en niet bij provincies of gemeenten.</w:t>
      </w:r>
      <w:r w:rsidR="00781510">
        <w:rPr>
          <w:rFonts w:ascii="Arial" w:hAnsi="Arial" w:cs="Arial"/>
        </w:rPr>
        <w:t xml:space="preserve"> Daarvoor is een duidelijke rolverdeling met afspraken nodig.</w:t>
      </w:r>
    </w:p>
    <w:p w14:paraId="6AA23399" w14:textId="77777777" w:rsidR="00762171" w:rsidRDefault="00762171" w:rsidP="00762171">
      <w:pPr>
        <w:rPr>
          <w:rFonts w:ascii="Arial" w:hAnsi="Arial" w:cs="Arial"/>
        </w:rPr>
      </w:pPr>
    </w:p>
    <w:p w14:paraId="11F80508" w14:textId="77777777" w:rsidR="00762171" w:rsidRPr="003F4EA7" w:rsidRDefault="00762171" w:rsidP="00762171">
      <w:pPr>
        <w:rPr>
          <w:rFonts w:ascii="Arial" w:hAnsi="Arial" w:cs="Arial"/>
          <w:b/>
          <w:bCs/>
          <w:color w:val="E36C0A" w:themeColor="accent6" w:themeShade="BF"/>
        </w:rPr>
      </w:pPr>
      <w:r w:rsidRPr="003F4EA7">
        <w:rPr>
          <w:rFonts w:ascii="Arial" w:hAnsi="Arial" w:cs="Arial"/>
          <w:b/>
          <w:bCs/>
          <w:color w:val="E36C0A" w:themeColor="accent6" w:themeShade="BF"/>
        </w:rPr>
        <w:t>Wetgeving</w:t>
      </w:r>
    </w:p>
    <w:p w14:paraId="72E5D008" w14:textId="3599BA54" w:rsidR="00762171" w:rsidRDefault="00483B8E" w:rsidP="00762171">
      <w:pPr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="00762171" w:rsidRPr="00D03D40">
        <w:rPr>
          <w:rFonts w:ascii="Arial" w:hAnsi="Arial" w:cs="Arial"/>
        </w:rPr>
        <w:t xml:space="preserve"> de IenW</w:t>
      </w:r>
      <w:r>
        <w:rPr>
          <w:rFonts w:ascii="Arial" w:hAnsi="Arial" w:cs="Arial"/>
        </w:rPr>
        <w:t>-</w:t>
      </w:r>
      <w:r w:rsidR="00762171" w:rsidRPr="00D03D40">
        <w:rPr>
          <w:rFonts w:ascii="Arial" w:hAnsi="Arial" w:cs="Arial"/>
        </w:rPr>
        <w:t>begroting staat dat het kabinet voornemens is de wet aan</w:t>
      </w:r>
      <w:r w:rsidR="00762171">
        <w:rPr>
          <w:rFonts w:ascii="Arial" w:hAnsi="Arial" w:cs="Arial"/>
        </w:rPr>
        <w:t xml:space="preserve"> te passen</w:t>
      </w:r>
      <w:r w:rsidR="0054527E">
        <w:rPr>
          <w:rFonts w:ascii="Arial" w:hAnsi="Arial" w:cs="Arial"/>
        </w:rPr>
        <w:t>. Di</w:t>
      </w:r>
      <w:r w:rsidR="00AB3F4A">
        <w:rPr>
          <w:rFonts w:ascii="Arial" w:hAnsi="Arial" w:cs="Arial"/>
        </w:rPr>
        <w:t>t</w:t>
      </w:r>
      <w:r w:rsidR="0054527E">
        <w:rPr>
          <w:rFonts w:ascii="Arial" w:hAnsi="Arial" w:cs="Arial"/>
        </w:rPr>
        <w:t xml:space="preserve"> gee</w:t>
      </w:r>
      <w:r w:rsidR="00AB3F4A">
        <w:rPr>
          <w:rFonts w:ascii="Arial" w:hAnsi="Arial" w:cs="Arial"/>
        </w:rPr>
        <w:t>ft de staatsecretaris de mogelijkheid om</w:t>
      </w:r>
      <w:r w:rsidR="00762171">
        <w:rPr>
          <w:rFonts w:ascii="Arial" w:hAnsi="Arial" w:cs="Arial"/>
        </w:rPr>
        <w:t xml:space="preserve"> </w:t>
      </w:r>
      <w:r w:rsidR="00762171" w:rsidRPr="00D03D40">
        <w:rPr>
          <w:rFonts w:ascii="Arial" w:hAnsi="Arial" w:cs="Arial"/>
        </w:rPr>
        <w:t>als de kwaliteit van de VTH-uitvoering onvoldoende is bij</w:t>
      </w:r>
      <w:r w:rsidR="00AB3F4A">
        <w:rPr>
          <w:rFonts w:ascii="Arial" w:hAnsi="Arial" w:cs="Arial"/>
        </w:rPr>
        <w:t xml:space="preserve"> te </w:t>
      </w:r>
      <w:r w:rsidR="00762171" w:rsidRPr="00D03D40">
        <w:rPr>
          <w:rFonts w:ascii="Arial" w:hAnsi="Arial" w:cs="Arial"/>
        </w:rPr>
        <w:t>sturen. De provincies zijn daar geen voorstander van. De bevoegdheid voor de VTH-taken ligt bij provincies en gemeenten, die de uitvoering bij omgevingsdiensten heeft belegd. Wij roepen de staatssecretaris op om eerst de stelselverantwoordelijk</w:t>
      </w:r>
      <w:r w:rsidR="00871385">
        <w:rPr>
          <w:rFonts w:ascii="Arial" w:hAnsi="Arial" w:cs="Arial"/>
        </w:rPr>
        <w:t>heid</w:t>
      </w:r>
      <w:r w:rsidR="00762171" w:rsidRPr="00D03D40">
        <w:rPr>
          <w:rFonts w:ascii="Arial" w:hAnsi="Arial" w:cs="Arial"/>
        </w:rPr>
        <w:t xml:space="preserve"> helder te definiëren, en de juiste randvoorwaarden te scheppen voor het stelsel</w:t>
      </w:r>
      <w:r w:rsidR="002E2FFE">
        <w:rPr>
          <w:rFonts w:ascii="Arial" w:hAnsi="Arial" w:cs="Arial"/>
        </w:rPr>
        <w:t xml:space="preserve"> en niet op voorhand het stelsel al te gaan veranderen. Want dan zet de s</w:t>
      </w:r>
      <w:r w:rsidR="00025ECB">
        <w:rPr>
          <w:rFonts w:ascii="Arial" w:hAnsi="Arial" w:cs="Arial"/>
        </w:rPr>
        <w:t xml:space="preserve">taatssecretaris mogelijk stappen </w:t>
      </w:r>
      <w:r w:rsidR="00714481">
        <w:rPr>
          <w:rFonts w:ascii="Arial" w:hAnsi="Arial" w:cs="Arial"/>
        </w:rPr>
        <w:t xml:space="preserve">die niet nodig of </w:t>
      </w:r>
      <w:r w:rsidR="00E9327C">
        <w:rPr>
          <w:rFonts w:ascii="Arial" w:hAnsi="Arial" w:cs="Arial"/>
        </w:rPr>
        <w:t xml:space="preserve">optimaal zijn. </w:t>
      </w:r>
      <w:r w:rsidR="00F5751D">
        <w:rPr>
          <w:rFonts w:ascii="Arial" w:hAnsi="Arial" w:cs="Arial"/>
        </w:rPr>
        <w:t xml:space="preserve">Een stelselversteviging en niet een stelselwijziging is </w:t>
      </w:r>
      <w:r w:rsidR="00762171" w:rsidRPr="00D03D40">
        <w:rPr>
          <w:rFonts w:ascii="Arial" w:hAnsi="Arial" w:cs="Arial"/>
        </w:rPr>
        <w:t xml:space="preserve">ook in lijn met de aanbevelingen van de commissie van Aartsen. </w:t>
      </w:r>
    </w:p>
    <w:p w14:paraId="7F434D0A" w14:textId="588C6E79" w:rsidR="00433388" w:rsidRDefault="0013706E" w:rsidP="00770091">
      <w:pPr>
        <w:rPr>
          <w:rFonts w:ascii="Arial" w:hAnsi="Arial" w:cs="Arial"/>
          <w:b/>
          <w:bCs/>
          <w:color w:val="E36C0A" w:themeColor="accent6" w:themeShade="BF"/>
        </w:rPr>
      </w:pPr>
      <w:r>
        <w:rPr>
          <w:rFonts w:ascii="Arial" w:hAnsi="Arial" w:cs="Arial"/>
          <w:b/>
          <w:bCs/>
          <w:color w:val="E36C0A" w:themeColor="accent6" w:themeShade="BF"/>
        </w:rPr>
        <w:lastRenderedPageBreak/>
        <w:t>Extra financiering nodig voor v</w:t>
      </w:r>
      <w:r w:rsidR="00770091">
        <w:rPr>
          <w:rFonts w:ascii="Arial" w:hAnsi="Arial" w:cs="Arial"/>
          <w:b/>
          <w:bCs/>
          <w:color w:val="E36C0A" w:themeColor="accent6" w:themeShade="BF"/>
        </w:rPr>
        <w:t xml:space="preserve">ersterking </w:t>
      </w:r>
      <w:r>
        <w:rPr>
          <w:rFonts w:ascii="Arial" w:hAnsi="Arial" w:cs="Arial"/>
          <w:b/>
          <w:bCs/>
          <w:color w:val="E36C0A" w:themeColor="accent6" w:themeShade="BF"/>
        </w:rPr>
        <w:t>VTH-</w:t>
      </w:r>
      <w:r w:rsidR="00770091">
        <w:rPr>
          <w:rFonts w:ascii="Arial" w:hAnsi="Arial" w:cs="Arial"/>
          <w:b/>
          <w:bCs/>
          <w:color w:val="E36C0A" w:themeColor="accent6" w:themeShade="BF"/>
        </w:rPr>
        <w:t xml:space="preserve">stelsel </w:t>
      </w:r>
    </w:p>
    <w:p w14:paraId="1EC13A7C" w14:textId="6B79FEE7" w:rsidR="008851CA" w:rsidRDefault="008851CA" w:rsidP="007700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Hierboven is al genoemd dat nieuwe ontwikkelingen op omgevingsdiensten afkomen. </w:t>
      </w:r>
      <w:r w:rsidR="00AE7D57">
        <w:rPr>
          <w:rFonts w:ascii="Arial" w:hAnsi="Arial" w:cs="Arial"/>
        </w:rPr>
        <w:t>Door de energietransitie bijvoorbeeld</w:t>
      </w:r>
      <w:r w:rsidR="00451EDB">
        <w:rPr>
          <w:rFonts w:ascii="Arial" w:hAnsi="Arial" w:cs="Arial"/>
        </w:rPr>
        <w:t>,</w:t>
      </w:r>
      <w:r w:rsidR="00AE7D57">
        <w:rPr>
          <w:rFonts w:ascii="Arial" w:hAnsi="Arial" w:cs="Arial"/>
        </w:rPr>
        <w:t xml:space="preserve"> zal de rol van ammoniak als energi</w:t>
      </w:r>
      <w:r w:rsidR="00451EDB">
        <w:rPr>
          <w:rFonts w:ascii="Arial" w:hAnsi="Arial" w:cs="Arial"/>
        </w:rPr>
        <w:t>e</w:t>
      </w:r>
      <w:r w:rsidR="00AE7D57">
        <w:rPr>
          <w:rFonts w:ascii="Arial" w:hAnsi="Arial" w:cs="Arial"/>
        </w:rPr>
        <w:t xml:space="preserve">drager </w:t>
      </w:r>
      <w:r w:rsidR="00104C99">
        <w:rPr>
          <w:rFonts w:ascii="Arial" w:hAnsi="Arial" w:cs="Arial"/>
        </w:rPr>
        <w:t>toenem</w:t>
      </w:r>
      <w:r w:rsidR="00AE7D57">
        <w:rPr>
          <w:rFonts w:ascii="Arial" w:hAnsi="Arial" w:cs="Arial"/>
        </w:rPr>
        <w:t xml:space="preserve">en. </w:t>
      </w:r>
      <w:r w:rsidR="00506781">
        <w:rPr>
          <w:rFonts w:ascii="Arial" w:hAnsi="Arial" w:cs="Arial"/>
        </w:rPr>
        <w:t>De aanvoer van ammoniak per schip, de opslag in de haven, het vervoer over het al drukbezette spoor</w:t>
      </w:r>
      <w:r w:rsidR="008D3D18">
        <w:rPr>
          <w:rFonts w:ascii="Arial" w:hAnsi="Arial" w:cs="Arial"/>
        </w:rPr>
        <w:t xml:space="preserve">, de verwerking ervan; het vraagt nieuwe kennis, </w:t>
      </w:r>
      <w:r w:rsidR="00221A65">
        <w:rPr>
          <w:rFonts w:ascii="Arial" w:hAnsi="Arial" w:cs="Arial"/>
        </w:rPr>
        <w:t>specifieke regelgeving met bijbehorende handhaving</w:t>
      </w:r>
      <w:r w:rsidR="00967FA6">
        <w:rPr>
          <w:rFonts w:ascii="Arial" w:hAnsi="Arial" w:cs="Arial"/>
        </w:rPr>
        <w:t xml:space="preserve">, opleidingen en extra mankracht. Zo zijn er meer ontwikkelingen </w:t>
      </w:r>
      <w:r w:rsidR="00054DB8">
        <w:rPr>
          <w:rFonts w:ascii="Arial" w:hAnsi="Arial" w:cs="Arial"/>
        </w:rPr>
        <w:t>waar omgevingsdiensten op moeten inspelen, naast de al complexere</w:t>
      </w:r>
      <w:r w:rsidR="005F430A">
        <w:rPr>
          <w:rFonts w:ascii="Arial" w:hAnsi="Arial" w:cs="Arial"/>
        </w:rPr>
        <w:t xml:space="preserve"> bestaande</w:t>
      </w:r>
      <w:r w:rsidR="00054DB8">
        <w:rPr>
          <w:rFonts w:ascii="Arial" w:hAnsi="Arial" w:cs="Arial"/>
        </w:rPr>
        <w:t xml:space="preserve"> taken, digitaliseringsslag en </w:t>
      </w:r>
      <w:r w:rsidR="00C20F9F">
        <w:rPr>
          <w:rFonts w:ascii="Arial" w:hAnsi="Arial" w:cs="Arial"/>
        </w:rPr>
        <w:t>het voldoen aan de robuustheidscriteria.</w:t>
      </w:r>
    </w:p>
    <w:p w14:paraId="3863D8E6" w14:textId="77777777" w:rsidR="00770091" w:rsidRDefault="00770091" w:rsidP="00770091">
      <w:pPr>
        <w:rPr>
          <w:rFonts w:ascii="Arial" w:hAnsi="Arial" w:cs="Arial"/>
        </w:rPr>
      </w:pPr>
    </w:p>
    <w:p w14:paraId="7D190573" w14:textId="77777777" w:rsidR="005A3C0B" w:rsidRDefault="00770091" w:rsidP="00770091">
      <w:pPr>
        <w:rPr>
          <w:rFonts w:ascii="Arial" w:hAnsi="Arial" w:cs="Arial"/>
        </w:rPr>
      </w:pPr>
      <w:r w:rsidRPr="00D03D40">
        <w:rPr>
          <w:rFonts w:ascii="Arial" w:hAnsi="Arial" w:cs="Arial"/>
        </w:rPr>
        <w:t>Provincies en gemeenten dragen nu</w:t>
      </w:r>
      <w:r>
        <w:rPr>
          <w:rFonts w:ascii="Arial" w:hAnsi="Arial" w:cs="Arial"/>
        </w:rPr>
        <w:t xml:space="preserve"> </w:t>
      </w:r>
      <w:r w:rsidRPr="00D03D40">
        <w:rPr>
          <w:rFonts w:ascii="Arial" w:hAnsi="Arial" w:cs="Arial"/>
        </w:rPr>
        <w:t>€</w:t>
      </w:r>
      <w:r>
        <w:rPr>
          <w:rFonts w:ascii="Arial" w:hAnsi="Arial" w:cs="Arial"/>
        </w:rPr>
        <w:t xml:space="preserve"> </w:t>
      </w:r>
      <w:r w:rsidRPr="00D03D40">
        <w:rPr>
          <w:rFonts w:ascii="Arial" w:hAnsi="Arial" w:cs="Arial"/>
        </w:rPr>
        <w:t>6</w:t>
      </w:r>
      <w:r w:rsidR="00597939">
        <w:rPr>
          <w:rFonts w:ascii="Arial" w:hAnsi="Arial" w:cs="Arial"/>
        </w:rPr>
        <w:t>4</w:t>
      </w:r>
      <w:r w:rsidRPr="00D03D40">
        <w:rPr>
          <w:rFonts w:ascii="Arial" w:hAnsi="Arial" w:cs="Arial"/>
        </w:rPr>
        <w:t xml:space="preserve">0 miljoen per jaar bij aan de omgevingsdiensten. </w:t>
      </w:r>
      <w:r w:rsidR="00C64F38">
        <w:rPr>
          <w:rFonts w:ascii="Arial" w:hAnsi="Arial" w:cs="Arial"/>
        </w:rPr>
        <w:t xml:space="preserve">Dat was drie jaar terug nog </w:t>
      </w:r>
      <w:r w:rsidR="00183F8D">
        <w:rPr>
          <w:rFonts w:ascii="Arial" w:hAnsi="Arial" w:cs="Arial"/>
        </w:rPr>
        <w:t>€ 570 miljoen. De grens is bereikt om al de nieuwe ontwikkelingen te kunnen financieren.</w:t>
      </w:r>
      <w:r w:rsidR="00C20F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Vanuit het Rijk komt er momenteel een aanvulling van </w:t>
      </w:r>
      <w:r w:rsidRPr="00D03D40">
        <w:rPr>
          <w:rFonts w:ascii="Arial" w:hAnsi="Arial" w:cs="Arial"/>
        </w:rPr>
        <w:t>€</w:t>
      </w:r>
      <w:r>
        <w:rPr>
          <w:rFonts w:ascii="Arial" w:hAnsi="Arial" w:cs="Arial"/>
        </w:rPr>
        <w:t xml:space="preserve"> </w:t>
      </w:r>
      <w:r w:rsidRPr="00D03D40">
        <w:rPr>
          <w:rFonts w:ascii="Arial" w:hAnsi="Arial" w:cs="Arial"/>
        </w:rPr>
        <w:t>19,4 miljoen in 202</w:t>
      </w:r>
      <w:r w:rsidR="00454563">
        <w:rPr>
          <w:rFonts w:ascii="Arial" w:hAnsi="Arial" w:cs="Arial"/>
        </w:rPr>
        <w:t>5</w:t>
      </w:r>
      <w:r w:rsidRPr="00D03D40">
        <w:rPr>
          <w:rFonts w:ascii="Arial" w:hAnsi="Arial" w:cs="Arial"/>
        </w:rPr>
        <w:t>, d</w:t>
      </w:r>
      <w:r w:rsidR="003C2280">
        <w:rPr>
          <w:rFonts w:ascii="Arial" w:hAnsi="Arial" w:cs="Arial"/>
        </w:rPr>
        <w:t>ie</w:t>
      </w:r>
      <w:r w:rsidRPr="00D03D40">
        <w:rPr>
          <w:rFonts w:ascii="Arial" w:hAnsi="Arial" w:cs="Arial"/>
        </w:rPr>
        <w:t xml:space="preserve"> afneemt tot €</w:t>
      </w:r>
      <w:r>
        <w:rPr>
          <w:rFonts w:ascii="Arial" w:hAnsi="Arial" w:cs="Arial"/>
        </w:rPr>
        <w:t xml:space="preserve"> </w:t>
      </w:r>
      <w:r w:rsidRPr="00D03D40">
        <w:rPr>
          <w:rFonts w:ascii="Arial" w:hAnsi="Arial" w:cs="Arial"/>
        </w:rPr>
        <w:t>17,4 miljoen in 2029</w:t>
      </w:r>
      <w:r>
        <w:rPr>
          <w:rFonts w:ascii="Arial" w:hAnsi="Arial" w:cs="Arial"/>
        </w:rPr>
        <w:t xml:space="preserve">. De Rijksbijdrage is bedoeld </w:t>
      </w:r>
      <w:r w:rsidRPr="00D03D40">
        <w:rPr>
          <w:rFonts w:ascii="Arial" w:hAnsi="Arial" w:cs="Arial"/>
        </w:rPr>
        <w:t>voor de versterking van het VTH</w:t>
      </w:r>
      <w:r w:rsidR="00DE673B">
        <w:rPr>
          <w:rFonts w:ascii="Arial" w:hAnsi="Arial" w:cs="Arial"/>
        </w:rPr>
        <w:t>-</w:t>
      </w:r>
      <w:r w:rsidRPr="00D03D40">
        <w:rPr>
          <w:rFonts w:ascii="Arial" w:hAnsi="Arial" w:cs="Arial"/>
        </w:rPr>
        <w:t>stelsel</w:t>
      </w:r>
      <w:r>
        <w:rPr>
          <w:rFonts w:ascii="Arial" w:hAnsi="Arial" w:cs="Arial"/>
        </w:rPr>
        <w:t>. Maar hiermee</w:t>
      </w:r>
      <w:r w:rsidRPr="00D03D40">
        <w:rPr>
          <w:rFonts w:ascii="Arial" w:hAnsi="Arial" w:cs="Arial"/>
        </w:rPr>
        <w:t xml:space="preserve"> redden we het niet. </w:t>
      </w:r>
      <w:r>
        <w:rPr>
          <w:rFonts w:ascii="Arial" w:hAnsi="Arial" w:cs="Arial"/>
        </w:rPr>
        <w:t xml:space="preserve">Willen we </w:t>
      </w:r>
      <w:r w:rsidRPr="00D03D40">
        <w:rPr>
          <w:rFonts w:ascii="Arial" w:hAnsi="Arial" w:cs="Arial"/>
        </w:rPr>
        <w:t>de in gang gezette verbeteringen doorzetten én tegelijk de gewenste uniforme kennis/informatievoorziening opzetten en beheren</w:t>
      </w:r>
      <w:r>
        <w:rPr>
          <w:rFonts w:ascii="Arial" w:hAnsi="Arial" w:cs="Arial"/>
        </w:rPr>
        <w:t xml:space="preserve">, dan </w:t>
      </w:r>
      <w:r w:rsidR="00A97E03">
        <w:rPr>
          <w:rFonts w:ascii="Arial" w:hAnsi="Arial" w:cs="Arial"/>
        </w:rPr>
        <w:t>vraagt dit een e</w:t>
      </w:r>
      <w:r w:rsidR="00002B95">
        <w:rPr>
          <w:rFonts w:ascii="Arial" w:hAnsi="Arial" w:cs="Arial"/>
        </w:rPr>
        <w:t xml:space="preserve">enmalige investering </w:t>
      </w:r>
      <w:r w:rsidR="005A3C0B">
        <w:rPr>
          <w:rFonts w:ascii="Arial" w:hAnsi="Arial" w:cs="Arial"/>
        </w:rPr>
        <w:t>en een jaarlijkse bijdrage.</w:t>
      </w:r>
    </w:p>
    <w:p w14:paraId="5DAD71DC" w14:textId="77777777" w:rsidR="005A3C0B" w:rsidRDefault="005A3C0B" w:rsidP="00770091">
      <w:pPr>
        <w:rPr>
          <w:rFonts w:ascii="Arial" w:hAnsi="Arial" w:cs="Arial"/>
        </w:rPr>
      </w:pPr>
    </w:p>
    <w:p w14:paraId="6984C99E" w14:textId="1B199173" w:rsidR="00770091" w:rsidRDefault="005A3C0B" w:rsidP="007700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eenmalige investering </w:t>
      </w:r>
      <w:r w:rsidR="00571581">
        <w:rPr>
          <w:rFonts w:ascii="Arial" w:hAnsi="Arial" w:cs="Arial"/>
        </w:rPr>
        <w:t xml:space="preserve">om de digitalisering te verbeteren </w:t>
      </w:r>
      <w:r>
        <w:rPr>
          <w:rFonts w:ascii="Arial" w:hAnsi="Arial" w:cs="Arial"/>
        </w:rPr>
        <w:t xml:space="preserve">laat de staatssecretaris momenteel doorrekenen en is eerder al op zo’n € 200 miljoen geschat. Daarnaast </w:t>
      </w:r>
      <w:r w:rsidR="0097168A">
        <w:rPr>
          <w:rFonts w:ascii="Arial" w:hAnsi="Arial" w:cs="Arial"/>
        </w:rPr>
        <w:t xml:space="preserve">hebben we op grond van ervaringscijfers en normbedragen ingeschat wat er </w:t>
      </w:r>
      <w:r w:rsidR="00770091">
        <w:rPr>
          <w:rFonts w:ascii="Arial" w:hAnsi="Arial" w:cs="Arial"/>
        </w:rPr>
        <w:t>jaarlijks</w:t>
      </w:r>
      <w:r w:rsidR="0097168A">
        <w:rPr>
          <w:rFonts w:ascii="Arial" w:hAnsi="Arial" w:cs="Arial"/>
        </w:rPr>
        <w:t xml:space="preserve"> nodig is om de nieuwe</w:t>
      </w:r>
      <w:r w:rsidR="00AD4298">
        <w:rPr>
          <w:rFonts w:ascii="Arial" w:hAnsi="Arial" w:cs="Arial"/>
        </w:rPr>
        <w:t xml:space="preserve"> ontwikkelingen te kunnen opvangen. Dat vraagt tussen de</w:t>
      </w:r>
      <w:r w:rsidR="00770091">
        <w:rPr>
          <w:rFonts w:ascii="Arial" w:hAnsi="Arial" w:cs="Arial"/>
        </w:rPr>
        <w:t xml:space="preserve"> € </w:t>
      </w:r>
      <w:r w:rsidR="00770091" w:rsidRPr="00D03D40">
        <w:rPr>
          <w:rFonts w:ascii="Arial" w:hAnsi="Arial" w:cs="Arial"/>
        </w:rPr>
        <w:t>30 miljoen</w:t>
      </w:r>
      <w:r w:rsidR="00770091">
        <w:rPr>
          <w:rFonts w:ascii="Arial" w:hAnsi="Arial" w:cs="Arial"/>
        </w:rPr>
        <w:t xml:space="preserve"> </w:t>
      </w:r>
      <w:r w:rsidR="00ED4B01">
        <w:rPr>
          <w:rFonts w:ascii="Arial" w:hAnsi="Arial" w:cs="Arial"/>
        </w:rPr>
        <w:t xml:space="preserve">(minimumscenario) </w:t>
      </w:r>
      <w:r w:rsidR="00AD4298">
        <w:rPr>
          <w:rFonts w:ascii="Arial" w:hAnsi="Arial" w:cs="Arial"/>
        </w:rPr>
        <w:t xml:space="preserve">en de </w:t>
      </w:r>
      <w:r w:rsidR="00770091">
        <w:rPr>
          <w:rFonts w:ascii="Arial" w:hAnsi="Arial" w:cs="Arial"/>
        </w:rPr>
        <w:t xml:space="preserve">€ </w:t>
      </w:r>
      <w:r w:rsidR="00770091" w:rsidRPr="00D03D40">
        <w:rPr>
          <w:rFonts w:ascii="Arial" w:hAnsi="Arial" w:cs="Arial"/>
        </w:rPr>
        <w:t>60 miljoen</w:t>
      </w:r>
      <w:r w:rsidR="00ED4B01">
        <w:rPr>
          <w:rFonts w:ascii="Arial" w:hAnsi="Arial" w:cs="Arial"/>
        </w:rPr>
        <w:t xml:space="preserve"> (robuust stelsel)</w:t>
      </w:r>
      <w:r w:rsidR="00770091" w:rsidRPr="00D03D40">
        <w:rPr>
          <w:rFonts w:ascii="Arial" w:hAnsi="Arial" w:cs="Arial"/>
        </w:rPr>
        <w:t xml:space="preserve"> </w:t>
      </w:r>
      <w:r w:rsidR="00770091">
        <w:rPr>
          <w:rFonts w:ascii="Arial" w:hAnsi="Arial" w:cs="Arial"/>
        </w:rPr>
        <w:t>extra van het Rijk.</w:t>
      </w:r>
      <w:r w:rsidR="003E48D6">
        <w:rPr>
          <w:rFonts w:ascii="Arial" w:hAnsi="Arial" w:cs="Arial"/>
        </w:rPr>
        <w:t xml:space="preserve"> </w:t>
      </w:r>
    </w:p>
    <w:p w14:paraId="05A5E5E3" w14:textId="77777777" w:rsidR="009D055E" w:rsidRDefault="009D055E" w:rsidP="00770091">
      <w:pPr>
        <w:rPr>
          <w:rFonts w:ascii="Arial" w:hAnsi="Arial" w:cs="Arial"/>
        </w:rPr>
      </w:pPr>
    </w:p>
    <w:p w14:paraId="69B382B3" w14:textId="2C978D99" w:rsidR="00122B8F" w:rsidRDefault="00881AB5" w:rsidP="00770091">
      <w:pPr>
        <w:rPr>
          <w:rFonts w:ascii="Arial" w:hAnsi="Arial" w:cs="Arial"/>
        </w:rPr>
      </w:pPr>
      <w:r w:rsidRPr="00881AB5">
        <w:rPr>
          <w:rFonts w:ascii="Arial" w:hAnsi="Arial" w:cs="Arial"/>
        </w:rPr>
        <w:t>Wij realiseren ons dat de begroting</w:t>
      </w:r>
      <w:r w:rsidR="000A6F31">
        <w:rPr>
          <w:rFonts w:ascii="Arial" w:hAnsi="Arial" w:cs="Arial"/>
        </w:rPr>
        <w:t>sbehandeling</w:t>
      </w:r>
      <w:r w:rsidRPr="00881AB5">
        <w:rPr>
          <w:rFonts w:ascii="Arial" w:hAnsi="Arial" w:cs="Arial"/>
        </w:rPr>
        <w:t xml:space="preserve"> </w:t>
      </w:r>
      <w:r w:rsidR="000A6F31">
        <w:rPr>
          <w:rFonts w:ascii="Arial" w:hAnsi="Arial" w:cs="Arial"/>
        </w:rPr>
        <w:t xml:space="preserve">van het ministerie </w:t>
      </w:r>
      <w:r w:rsidR="00791903">
        <w:rPr>
          <w:rFonts w:ascii="Arial" w:hAnsi="Arial" w:cs="Arial"/>
        </w:rPr>
        <w:t xml:space="preserve">IenW </w:t>
      </w:r>
      <w:r w:rsidRPr="00881AB5">
        <w:rPr>
          <w:rFonts w:ascii="Arial" w:hAnsi="Arial" w:cs="Arial"/>
        </w:rPr>
        <w:t xml:space="preserve">voor het komende jaar </w:t>
      </w:r>
      <w:r w:rsidR="00D734D8">
        <w:rPr>
          <w:rFonts w:ascii="Arial" w:hAnsi="Arial" w:cs="Arial"/>
        </w:rPr>
        <w:t xml:space="preserve">al </w:t>
      </w:r>
      <w:r w:rsidR="000A6F31">
        <w:rPr>
          <w:rFonts w:ascii="Arial" w:hAnsi="Arial" w:cs="Arial"/>
        </w:rPr>
        <w:t>is geweest</w:t>
      </w:r>
      <w:r w:rsidR="00E05DB9">
        <w:rPr>
          <w:rFonts w:ascii="Arial" w:hAnsi="Arial" w:cs="Arial"/>
        </w:rPr>
        <w:t xml:space="preserve"> en niet voor een extra bijdrage </w:t>
      </w:r>
      <w:r w:rsidR="00D734D8">
        <w:rPr>
          <w:rFonts w:ascii="Arial" w:hAnsi="Arial" w:cs="Arial"/>
        </w:rPr>
        <w:t>lijkt te zorgen</w:t>
      </w:r>
      <w:r w:rsidRPr="00881AB5">
        <w:rPr>
          <w:rFonts w:ascii="Arial" w:hAnsi="Arial" w:cs="Arial"/>
        </w:rPr>
        <w:t xml:space="preserve">. </w:t>
      </w:r>
      <w:r w:rsidR="006C6C9B">
        <w:rPr>
          <w:rFonts w:ascii="Arial" w:hAnsi="Arial" w:cs="Arial"/>
        </w:rPr>
        <w:t>D</w:t>
      </w:r>
      <w:r w:rsidRPr="00881AB5">
        <w:rPr>
          <w:rFonts w:ascii="Arial" w:hAnsi="Arial" w:cs="Arial"/>
        </w:rPr>
        <w:t>at neem</w:t>
      </w:r>
      <w:r w:rsidR="00383599">
        <w:rPr>
          <w:rFonts w:ascii="Arial" w:hAnsi="Arial" w:cs="Arial"/>
        </w:rPr>
        <w:t>t</w:t>
      </w:r>
      <w:r w:rsidRPr="00881AB5">
        <w:rPr>
          <w:rFonts w:ascii="Arial" w:hAnsi="Arial" w:cs="Arial"/>
        </w:rPr>
        <w:t xml:space="preserve"> niet weg dat </w:t>
      </w:r>
      <w:r w:rsidR="00E101CF">
        <w:rPr>
          <w:rFonts w:ascii="Arial" w:hAnsi="Arial" w:cs="Arial"/>
        </w:rPr>
        <w:t xml:space="preserve">we verder gaan om het stelsel </w:t>
      </w:r>
      <w:r w:rsidRPr="00881AB5">
        <w:rPr>
          <w:rFonts w:ascii="Arial" w:hAnsi="Arial" w:cs="Arial"/>
        </w:rPr>
        <w:t xml:space="preserve">robuuster </w:t>
      </w:r>
      <w:r w:rsidR="00E101CF">
        <w:rPr>
          <w:rFonts w:ascii="Arial" w:hAnsi="Arial" w:cs="Arial"/>
        </w:rPr>
        <w:t>te maken</w:t>
      </w:r>
      <w:r w:rsidR="009F7C6B">
        <w:rPr>
          <w:rFonts w:ascii="Arial" w:hAnsi="Arial" w:cs="Arial"/>
        </w:rPr>
        <w:t xml:space="preserve">. Daar hoort </w:t>
      </w:r>
      <w:r w:rsidR="009F26F2">
        <w:rPr>
          <w:rFonts w:ascii="Arial" w:hAnsi="Arial" w:cs="Arial"/>
        </w:rPr>
        <w:t xml:space="preserve">volgens ons </w:t>
      </w:r>
      <w:r w:rsidRPr="00881AB5">
        <w:rPr>
          <w:rFonts w:ascii="Arial" w:hAnsi="Arial" w:cs="Arial"/>
        </w:rPr>
        <w:t xml:space="preserve">een </w:t>
      </w:r>
      <w:r w:rsidR="009F7C6B">
        <w:rPr>
          <w:rFonts w:ascii="Arial" w:hAnsi="Arial" w:cs="Arial"/>
        </w:rPr>
        <w:t xml:space="preserve">nadere </w:t>
      </w:r>
      <w:r w:rsidRPr="00881AB5">
        <w:rPr>
          <w:rFonts w:ascii="Arial" w:hAnsi="Arial" w:cs="Arial"/>
        </w:rPr>
        <w:t>financi</w:t>
      </w:r>
      <w:r w:rsidR="009F26F2">
        <w:rPr>
          <w:rFonts w:ascii="Arial" w:hAnsi="Arial" w:cs="Arial"/>
        </w:rPr>
        <w:t>ële</w:t>
      </w:r>
      <w:r w:rsidRPr="00881AB5">
        <w:rPr>
          <w:rFonts w:ascii="Arial" w:hAnsi="Arial" w:cs="Arial"/>
        </w:rPr>
        <w:t xml:space="preserve"> inzet van het Rijk bij</w:t>
      </w:r>
      <w:r w:rsidR="00DC153C">
        <w:rPr>
          <w:rFonts w:ascii="Arial" w:hAnsi="Arial" w:cs="Arial"/>
        </w:rPr>
        <w:t>, die we graag willen voorleggen voor behandeling bij de Voorjaarsnota</w:t>
      </w:r>
      <w:r w:rsidRPr="00881AB5">
        <w:rPr>
          <w:rFonts w:ascii="Arial" w:hAnsi="Arial" w:cs="Arial"/>
        </w:rPr>
        <w:t>.</w:t>
      </w:r>
    </w:p>
    <w:p w14:paraId="13A121EF" w14:textId="77777777" w:rsidR="00B970E9" w:rsidRDefault="00B970E9" w:rsidP="00770091">
      <w:pPr>
        <w:rPr>
          <w:rFonts w:ascii="Arial" w:hAnsi="Arial" w:cs="Arial"/>
        </w:rPr>
      </w:pPr>
    </w:p>
    <w:p w14:paraId="65AB8EC9" w14:textId="75CC1A6D" w:rsidR="00151DD6" w:rsidRPr="00BD1390" w:rsidRDefault="00BD1390" w:rsidP="00770091">
      <w:pPr>
        <w:rPr>
          <w:rFonts w:ascii="Arial" w:hAnsi="Arial" w:cs="Arial"/>
          <w:b/>
          <w:bCs/>
          <w:color w:val="E36C0A" w:themeColor="accent6" w:themeShade="BF"/>
        </w:rPr>
      </w:pPr>
      <w:r w:rsidRPr="00BD1390">
        <w:rPr>
          <w:rFonts w:ascii="Arial" w:hAnsi="Arial" w:cs="Arial"/>
          <w:b/>
          <w:bCs/>
          <w:color w:val="E36C0A" w:themeColor="accent6" w:themeShade="BF"/>
        </w:rPr>
        <w:t>Toekomstbestendige versterking</w:t>
      </w:r>
    </w:p>
    <w:p w14:paraId="2F246225" w14:textId="08EB32D4" w:rsidR="00B970E9" w:rsidRDefault="00B970E9" w:rsidP="007700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 die wijze </w:t>
      </w:r>
      <w:r w:rsidR="00C55D71">
        <w:rPr>
          <w:rFonts w:ascii="Arial" w:hAnsi="Arial" w:cs="Arial"/>
        </w:rPr>
        <w:t xml:space="preserve">kunnen we de volgende stap zetten naar een toekomstbestendig VTH-stelsel waarmee we </w:t>
      </w:r>
      <w:r w:rsidR="00266B27">
        <w:rPr>
          <w:rFonts w:ascii="Arial" w:hAnsi="Arial" w:cs="Arial"/>
        </w:rPr>
        <w:t>kunnen bijdragen aan een veilige, gezonde en schone leefomgeving</w:t>
      </w:r>
      <w:r w:rsidR="00151DD6">
        <w:rPr>
          <w:rFonts w:ascii="Arial" w:hAnsi="Arial" w:cs="Arial"/>
        </w:rPr>
        <w:t xml:space="preserve">. Het is </w:t>
      </w:r>
      <w:r w:rsidR="00601E2B">
        <w:rPr>
          <w:rFonts w:ascii="Arial" w:hAnsi="Arial" w:cs="Arial"/>
        </w:rPr>
        <w:t xml:space="preserve">een </w:t>
      </w:r>
      <w:r w:rsidR="00151DD6">
        <w:rPr>
          <w:rFonts w:ascii="Arial" w:hAnsi="Arial" w:cs="Arial"/>
        </w:rPr>
        <w:t xml:space="preserve">ontwikkeling waar alle </w:t>
      </w:r>
      <w:r w:rsidR="00601E2B">
        <w:rPr>
          <w:rFonts w:ascii="Arial" w:hAnsi="Arial" w:cs="Arial"/>
        </w:rPr>
        <w:t xml:space="preserve">inwoners, bedrijven, instanties en </w:t>
      </w:r>
      <w:r w:rsidR="00151DD6">
        <w:rPr>
          <w:rFonts w:ascii="Arial" w:hAnsi="Arial" w:cs="Arial"/>
        </w:rPr>
        <w:t>overhe</w:t>
      </w:r>
      <w:r w:rsidR="001D74E9">
        <w:rPr>
          <w:rFonts w:ascii="Arial" w:hAnsi="Arial" w:cs="Arial"/>
        </w:rPr>
        <w:t>den</w:t>
      </w:r>
      <w:r w:rsidR="00151DD6">
        <w:rPr>
          <w:rFonts w:ascii="Arial" w:hAnsi="Arial" w:cs="Arial"/>
        </w:rPr>
        <w:t xml:space="preserve"> baat bij hebben</w:t>
      </w:r>
      <w:r w:rsidR="00BD1390">
        <w:rPr>
          <w:rFonts w:ascii="Arial" w:hAnsi="Arial" w:cs="Arial"/>
        </w:rPr>
        <w:t>.</w:t>
      </w:r>
    </w:p>
    <w:p w14:paraId="7CB3D4DF" w14:textId="77777777" w:rsidR="00770091" w:rsidRPr="00D03D40" w:rsidRDefault="00770091" w:rsidP="00762171">
      <w:pPr>
        <w:rPr>
          <w:rFonts w:ascii="Arial" w:hAnsi="Arial" w:cs="Arial"/>
        </w:rPr>
      </w:pPr>
    </w:p>
    <w:p w14:paraId="756AC8BA" w14:textId="77777777" w:rsidR="00762171" w:rsidRPr="006D6CF5" w:rsidRDefault="00762171" w:rsidP="00762171">
      <w:pPr>
        <w:rPr>
          <w:rFonts w:ascii="Arial" w:hAnsi="Arial" w:cs="Arial"/>
        </w:rPr>
      </w:pPr>
      <w:r w:rsidRPr="00D03D40">
        <w:rPr>
          <w:rFonts w:ascii="Arial" w:hAnsi="Arial" w:cs="Arial"/>
          <w:i/>
          <w:iCs/>
        </w:rPr>
        <w:t xml:space="preserve"> </w:t>
      </w:r>
    </w:p>
    <w:p w14:paraId="075E5A69" w14:textId="515EE5F3" w:rsidR="00562124" w:rsidRPr="007C16B6" w:rsidRDefault="00562124" w:rsidP="00762171">
      <w:pPr>
        <w:spacing w:line="276" w:lineRule="auto"/>
        <w:rPr>
          <w:sz w:val="18"/>
          <w:szCs w:val="18"/>
        </w:rPr>
      </w:pPr>
    </w:p>
    <w:sectPr w:rsidR="00562124" w:rsidRPr="007C16B6" w:rsidSect="002A7A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1560" w:right="620" w:bottom="1660" w:left="620" w:header="0" w:footer="14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76EE0" w14:textId="77777777" w:rsidR="00451EF1" w:rsidRDefault="00451EF1">
      <w:r>
        <w:separator/>
      </w:r>
    </w:p>
  </w:endnote>
  <w:endnote w:type="continuationSeparator" w:id="0">
    <w:p w14:paraId="33396DB4" w14:textId="77777777" w:rsidR="00451EF1" w:rsidRDefault="00451EF1">
      <w:r>
        <w:continuationSeparator/>
      </w:r>
    </w:p>
  </w:endnote>
  <w:endnote w:type="continuationNotice" w:id="1">
    <w:p w14:paraId="528E83AF" w14:textId="77777777" w:rsidR="00451EF1" w:rsidRDefault="00451E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4D"/>
    <w:family w:val="auto"/>
    <w:pitch w:val="variable"/>
    <w:sig w:usb0="A00002FF" w:usb1="4000207B" w:usb2="00000000" w:usb3="00000000" w:csb0="00000197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4D"/>
    <w:family w:val="auto"/>
    <w:pitch w:val="variable"/>
    <w:sig w:usb0="A00002FF" w:usb1="4000207B" w:usb2="00000000" w:usb3="00000000" w:csb0="00000197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8B46D" w14:textId="77777777" w:rsidR="00F67183" w:rsidRDefault="00F6718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606F0" w14:textId="160E478E" w:rsidR="00562124" w:rsidRDefault="00726F1F">
    <w:pPr>
      <w:pStyle w:val="Platteteks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5A8004B3" wp14:editId="39F9F357">
              <wp:simplePos x="0" y="0"/>
              <wp:positionH relativeFrom="page">
                <wp:posOffset>2712085</wp:posOffset>
              </wp:positionH>
              <wp:positionV relativeFrom="page">
                <wp:posOffset>9663430</wp:posOffset>
              </wp:positionV>
              <wp:extent cx="1181100" cy="529590"/>
              <wp:effectExtent l="0" t="0" r="0" b="0"/>
              <wp:wrapNone/>
              <wp:docPr id="113717640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29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828A3" w14:textId="77777777" w:rsidR="00562124" w:rsidRPr="002A7A49" w:rsidRDefault="005A6CC9">
                          <w:pPr>
                            <w:spacing w:before="20" w:line="205" w:lineRule="exact"/>
                            <w:ind w:left="20"/>
                            <w:rPr>
                              <w:sz w:val="16"/>
                              <w:lang w:val="fr-FR"/>
                            </w:rPr>
                          </w:pPr>
                          <w:r w:rsidRPr="002A7A49">
                            <w:rPr>
                              <w:color w:val="FFFFFF"/>
                              <w:sz w:val="16"/>
                              <w:lang w:val="fr-FR"/>
                            </w:rPr>
                            <w:t>Strateeg</w:t>
                          </w:r>
                          <w:r w:rsidRPr="002A7A49">
                            <w:rPr>
                              <w:color w:val="FFFFFF"/>
                              <w:spacing w:val="-3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2A7A49">
                            <w:rPr>
                              <w:color w:val="FFFFFF"/>
                              <w:sz w:val="16"/>
                              <w:lang w:val="fr-FR"/>
                            </w:rPr>
                            <w:t>Public</w:t>
                          </w:r>
                          <w:r w:rsidRPr="002A7A49">
                            <w:rPr>
                              <w:color w:val="FFFFFF"/>
                              <w:spacing w:val="-2"/>
                              <w:sz w:val="16"/>
                              <w:lang w:val="fr-FR"/>
                            </w:rPr>
                            <w:t xml:space="preserve"> Affairs</w:t>
                          </w:r>
                        </w:p>
                        <w:p w14:paraId="430BD8F2" w14:textId="4F81BC76" w:rsidR="00562124" w:rsidRPr="002A7A49" w:rsidRDefault="005F4423">
                          <w:pPr>
                            <w:spacing w:line="192" w:lineRule="exact"/>
                            <w:ind w:left="20"/>
                            <w:rPr>
                              <w:rFonts w:ascii="Open Sans Semibold"/>
                              <w:b/>
                              <w:sz w:val="16"/>
                              <w:lang w:val="fr-FR"/>
                            </w:rPr>
                          </w:pPr>
                          <w:r w:rsidRPr="002A7A49">
                            <w:rPr>
                              <w:rFonts w:ascii="Open Sans Semibold"/>
                              <w:b/>
                              <w:color w:val="FFFFFF"/>
                              <w:sz w:val="16"/>
                              <w:lang w:val="fr-FR"/>
                            </w:rPr>
                            <w:t>Marcel de Jong</w:t>
                          </w:r>
                        </w:p>
                        <w:p w14:paraId="388E8CB0" w14:textId="3F273247" w:rsidR="00562124" w:rsidRPr="00287C94" w:rsidRDefault="005A6CC9">
                          <w:pPr>
                            <w:spacing w:line="192" w:lineRule="exact"/>
                            <w:ind w:left="20"/>
                            <w:rPr>
                              <w:sz w:val="16"/>
                              <w:lang w:val="en-US"/>
                            </w:rPr>
                          </w:pPr>
                          <w:r w:rsidRPr="00287C94">
                            <w:rPr>
                              <w:color w:val="FFFFFF"/>
                              <w:sz w:val="16"/>
                              <w:lang w:val="en-US"/>
                            </w:rPr>
                            <w:t>Tel:</w:t>
                          </w:r>
                          <w:r w:rsidRPr="00287C94">
                            <w:rPr>
                              <w:color w:val="FFFFFF"/>
                              <w:spacing w:val="-2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287C94">
                            <w:rPr>
                              <w:color w:val="FFFFFF"/>
                              <w:sz w:val="16"/>
                              <w:lang w:val="en-US"/>
                            </w:rPr>
                            <w:t>+31</w:t>
                          </w:r>
                          <w:r w:rsidRPr="00287C94">
                            <w:rPr>
                              <w:color w:val="FFFFFF"/>
                              <w:spacing w:val="-1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287C94">
                            <w:rPr>
                              <w:color w:val="FFFFFF"/>
                              <w:sz w:val="16"/>
                              <w:lang w:val="en-US"/>
                            </w:rPr>
                            <w:t>6</w:t>
                          </w:r>
                          <w:r w:rsidR="005F4423" w:rsidRPr="00287C94">
                            <w:rPr>
                              <w:color w:val="FFFFFF"/>
                              <w:sz w:val="16"/>
                              <w:lang w:val="en-US"/>
                            </w:rPr>
                            <w:t>52 071114</w:t>
                          </w:r>
                        </w:p>
                        <w:p w14:paraId="4FB80E6F" w14:textId="1C90A699" w:rsidR="00562124" w:rsidRPr="00287C94" w:rsidRDefault="005A6CC9">
                          <w:pPr>
                            <w:spacing w:line="205" w:lineRule="exact"/>
                            <w:ind w:left="20"/>
                            <w:rPr>
                              <w:sz w:val="16"/>
                              <w:lang w:val="en-US"/>
                            </w:rPr>
                          </w:pPr>
                          <w:r w:rsidRPr="00287C94">
                            <w:rPr>
                              <w:color w:val="FFFFFF"/>
                              <w:sz w:val="16"/>
                              <w:lang w:val="en-US"/>
                            </w:rPr>
                            <w:t>Email:</w:t>
                          </w:r>
                          <w:r w:rsidR="00F67183">
                            <w:rPr>
                              <w:color w:val="FFFFFF"/>
                              <w:spacing w:val="-6"/>
                              <w:sz w:val="16"/>
                              <w:lang w:val="en-US"/>
                            </w:rPr>
                            <w:t xml:space="preserve"> madjong</w:t>
                          </w:r>
                          <w:r w:rsidR="007C16B6" w:rsidRPr="00287C94">
                            <w:rPr>
                              <w:color w:val="FFFFFF"/>
                              <w:spacing w:val="-2"/>
                              <w:sz w:val="16"/>
                              <w:lang w:val="en-US"/>
                            </w:rPr>
                            <w:t>@ipo.nl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8004B3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213.55pt;margin-top:760.9pt;width:93pt;height:41.7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" filled="f" stroked="f">
              <v:textbox inset="0,0,0,0">
                <w:txbxContent>
                  <w:p w14:paraId="3B0828A3" w14:textId="77777777" w:rsidR="00562124" w:rsidRPr="002A7A49" w:rsidRDefault="005A6CC9">
                    <w:pPr>
                      <w:spacing w:before="20" w:line="205" w:lineRule="exact"/>
                      <w:ind w:left="20"/>
                      <w:rPr>
                        <w:sz w:val="16"/>
                        <w:lang w:val="fr-FR"/>
                      </w:rPr>
                    </w:pPr>
                    <w:proofErr w:type="spellStart"/>
                    <w:r w:rsidRPr="002A7A49">
                      <w:rPr>
                        <w:color w:val="FFFFFF"/>
                        <w:sz w:val="16"/>
                        <w:lang w:val="fr-FR"/>
                      </w:rPr>
                      <w:t>Strateeg</w:t>
                    </w:r>
                    <w:proofErr w:type="spellEnd"/>
                    <w:r w:rsidRPr="002A7A49">
                      <w:rPr>
                        <w:color w:val="FFFFFF"/>
                        <w:spacing w:val="-3"/>
                        <w:sz w:val="16"/>
                        <w:lang w:val="fr-FR"/>
                      </w:rPr>
                      <w:t xml:space="preserve"> </w:t>
                    </w:r>
                    <w:r w:rsidRPr="002A7A49">
                      <w:rPr>
                        <w:color w:val="FFFFFF"/>
                        <w:sz w:val="16"/>
                        <w:lang w:val="fr-FR"/>
                      </w:rPr>
                      <w:t>Public</w:t>
                    </w:r>
                    <w:r w:rsidRPr="002A7A49">
                      <w:rPr>
                        <w:color w:val="FFFFFF"/>
                        <w:spacing w:val="-2"/>
                        <w:sz w:val="16"/>
                        <w:lang w:val="fr-FR"/>
                      </w:rPr>
                      <w:t xml:space="preserve"> </w:t>
                    </w:r>
                    <w:proofErr w:type="spellStart"/>
                    <w:r w:rsidRPr="002A7A49">
                      <w:rPr>
                        <w:color w:val="FFFFFF"/>
                        <w:spacing w:val="-2"/>
                        <w:sz w:val="16"/>
                        <w:lang w:val="fr-FR"/>
                      </w:rPr>
                      <w:t>Affairs</w:t>
                    </w:r>
                    <w:proofErr w:type="spellEnd"/>
                  </w:p>
                  <w:p w14:paraId="430BD8F2" w14:textId="4F81BC76" w:rsidR="00562124" w:rsidRPr="002A7A49" w:rsidRDefault="005F4423">
                    <w:pPr>
                      <w:spacing w:line="192" w:lineRule="exact"/>
                      <w:ind w:left="20"/>
                      <w:rPr>
                        <w:rFonts w:ascii="Open Sans SemiBold"/>
                        <w:b/>
                        <w:sz w:val="16"/>
                        <w:lang w:val="fr-FR"/>
                      </w:rPr>
                    </w:pPr>
                    <w:r w:rsidRPr="002A7A49">
                      <w:rPr>
                        <w:rFonts w:ascii="Open Sans SemiBold"/>
                        <w:b/>
                        <w:color w:val="FFFFFF"/>
                        <w:sz w:val="16"/>
                        <w:lang w:val="fr-FR"/>
                      </w:rPr>
                      <w:t>Marcel de Jong</w:t>
                    </w:r>
                  </w:p>
                  <w:p w14:paraId="388E8CB0" w14:textId="3F273247" w:rsidR="00562124" w:rsidRPr="00287C94" w:rsidRDefault="005A6CC9">
                    <w:pPr>
                      <w:spacing w:line="192" w:lineRule="exact"/>
                      <w:ind w:left="20"/>
                      <w:rPr>
                        <w:sz w:val="16"/>
                        <w:lang w:val="en-US"/>
                      </w:rPr>
                    </w:pPr>
                    <w:r w:rsidRPr="00287C94">
                      <w:rPr>
                        <w:color w:val="FFFFFF"/>
                        <w:sz w:val="16"/>
                        <w:lang w:val="en-US"/>
                      </w:rPr>
                      <w:t>Tel:</w:t>
                    </w:r>
                    <w:r w:rsidRPr="00287C94">
                      <w:rPr>
                        <w:color w:val="FFFFFF"/>
                        <w:spacing w:val="-2"/>
                        <w:sz w:val="16"/>
                        <w:lang w:val="en-US"/>
                      </w:rPr>
                      <w:t xml:space="preserve"> </w:t>
                    </w:r>
                    <w:r w:rsidRPr="00287C94">
                      <w:rPr>
                        <w:color w:val="FFFFFF"/>
                        <w:sz w:val="16"/>
                        <w:lang w:val="en-US"/>
                      </w:rPr>
                      <w:t>+31</w:t>
                    </w:r>
                    <w:r w:rsidRPr="00287C94">
                      <w:rPr>
                        <w:color w:val="FFFFFF"/>
                        <w:spacing w:val="-1"/>
                        <w:sz w:val="16"/>
                        <w:lang w:val="en-US"/>
                      </w:rPr>
                      <w:t xml:space="preserve"> </w:t>
                    </w:r>
                    <w:r w:rsidRPr="00287C94">
                      <w:rPr>
                        <w:color w:val="FFFFFF"/>
                        <w:sz w:val="16"/>
                        <w:lang w:val="en-US"/>
                      </w:rPr>
                      <w:t>6</w:t>
                    </w:r>
                    <w:r w:rsidR="005F4423" w:rsidRPr="00287C94">
                      <w:rPr>
                        <w:color w:val="FFFFFF"/>
                        <w:sz w:val="16"/>
                        <w:lang w:val="en-US"/>
                      </w:rPr>
                      <w:t>52 071114</w:t>
                    </w:r>
                  </w:p>
                  <w:p w14:paraId="4FB80E6F" w14:textId="1C90A699" w:rsidR="00562124" w:rsidRPr="00287C94" w:rsidRDefault="005A6CC9">
                    <w:pPr>
                      <w:spacing w:line="205" w:lineRule="exact"/>
                      <w:ind w:left="20"/>
                      <w:rPr>
                        <w:sz w:val="16"/>
                        <w:lang w:val="en-US"/>
                      </w:rPr>
                    </w:pPr>
                    <w:r w:rsidRPr="00287C94">
                      <w:rPr>
                        <w:color w:val="FFFFFF"/>
                        <w:sz w:val="16"/>
                        <w:lang w:val="en-US"/>
                      </w:rPr>
                      <w:t>Email:</w:t>
                    </w:r>
                    <w:r w:rsidR="00F67183">
                      <w:rPr>
                        <w:color w:val="FFFFFF"/>
                        <w:spacing w:val="-6"/>
                        <w:sz w:val="16"/>
                        <w:lang w:val="en-US"/>
                      </w:rPr>
                      <w:t xml:space="preserve"> madjong</w:t>
                    </w:r>
                    <w:r w:rsidR="007C16B6" w:rsidRPr="00287C94">
                      <w:rPr>
                        <w:color w:val="FFFFFF"/>
                        <w:spacing w:val="-2"/>
                        <w:sz w:val="16"/>
                        <w:lang w:val="en-US"/>
                      </w:rPr>
                      <w:t>@ipo.nl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E37F3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395DB1F0" wp14:editId="12F65746">
              <wp:simplePos x="0" y="0"/>
              <wp:positionH relativeFrom="page">
                <wp:posOffset>1303655</wp:posOffset>
              </wp:positionH>
              <wp:positionV relativeFrom="page">
                <wp:posOffset>9663430</wp:posOffset>
              </wp:positionV>
              <wp:extent cx="1161415" cy="529590"/>
              <wp:effectExtent l="0" t="0" r="0" b="0"/>
              <wp:wrapNone/>
              <wp:docPr id="1727170700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1415" cy="529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412FEC" w14:textId="77777777" w:rsidR="00562124" w:rsidRDefault="005A6CC9">
                          <w:pPr>
                            <w:spacing w:before="40" w:line="211" w:lineRule="auto"/>
                            <w:ind w:left="20" w:right="12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Interprovinciaal</w:t>
                          </w:r>
                          <w:r>
                            <w:rPr>
                              <w:color w:val="FFFFFF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Overleg Adres: Herengracht 23 2511 EG Den Haag</w:t>
                          </w:r>
                        </w:p>
                        <w:p w14:paraId="6BD87C53" w14:textId="77777777" w:rsidR="00562124" w:rsidRDefault="005A6CC9">
                          <w:pPr>
                            <w:spacing w:line="198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Tel:</w:t>
                          </w:r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(070)</w:t>
                          </w:r>
                          <w:r>
                            <w:rPr>
                              <w:color w:val="FFFFF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888</w:t>
                          </w:r>
                          <w:r>
                            <w:rPr>
                              <w:color w:val="FFFFF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12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5DB1F0" id="docshape2" o:spid="_x0000_s1027" type="#_x0000_t202" style="position:absolute;margin-left:102.65pt;margin-top:760.9pt;width:91.45pt;height:41.7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" filled="f" stroked="f">
              <v:textbox inset="0,0,0,0">
                <w:txbxContent>
                  <w:p w14:paraId="7C412FEC" w14:textId="77777777" w:rsidR="00562124" w:rsidRDefault="005A6CC9">
                    <w:pPr>
                      <w:spacing w:before="40" w:line="211" w:lineRule="auto"/>
                      <w:ind w:left="20" w:right="12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Interprovinciaal</w:t>
                    </w:r>
                    <w:r>
                      <w:rPr>
                        <w:color w:val="FFFFFF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Overleg Adres: Herengracht 23 2511 EG Den Haag</w:t>
                    </w:r>
                  </w:p>
                  <w:p w14:paraId="6BD87C53" w14:textId="77777777" w:rsidR="00562124" w:rsidRDefault="005A6CC9">
                    <w:pPr>
                      <w:spacing w:line="198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Tel:</w:t>
                    </w:r>
                    <w:r>
                      <w:rPr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(070)</w:t>
                    </w:r>
                    <w:r>
                      <w:rPr>
                        <w:color w:val="FFFFF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888</w:t>
                    </w:r>
                    <w:r>
                      <w:rPr>
                        <w:color w:val="FFFFF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 xml:space="preserve">12 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4437" w:rsidRPr="00501CA5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6741DDAF" wp14:editId="2B6A576E">
              <wp:simplePos x="0" y="0"/>
              <wp:positionH relativeFrom="column">
                <wp:posOffset>6342380</wp:posOffset>
              </wp:positionH>
              <wp:positionV relativeFrom="paragraph">
                <wp:posOffset>19329</wp:posOffset>
              </wp:positionV>
              <wp:extent cx="431165" cy="29591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959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7A3831" w14:textId="748BBDA6" w:rsidR="00501CA5" w:rsidRDefault="00501CA5"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41DDAF" id="Tekstvak 2" o:spid="_x0000_s1028" type="#_x0000_t202" style="position:absolute;margin-left:499.4pt;margin-top:1.5pt;width:33.95pt;height:23.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" filled="f" stroked="f">
              <v:textbox>
                <w:txbxContent>
                  <w:p w14:paraId="2D7A3831" w14:textId="748BBDA6" w:rsidR="00501CA5" w:rsidRDefault="00501CA5"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4437">
      <w:rPr>
        <w:noProof/>
      </w:rPr>
      <w:drawing>
        <wp:anchor distT="0" distB="0" distL="0" distR="0" simplePos="0" relativeHeight="251658240" behindDoc="1" locked="0" layoutInCell="1" allowOverlap="1" wp14:anchorId="3E73250B" wp14:editId="07EE2086">
          <wp:simplePos x="0" y="0"/>
          <wp:positionH relativeFrom="page">
            <wp:posOffset>4513300</wp:posOffset>
          </wp:positionH>
          <wp:positionV relativeFrom="page">
            <wp:posOffset>9767545</wp:posOffset>
          </wp:positionV>
          <wp:extent cx="1554776" cy="297665"/>
          <wp:effectExtent l="0" t="0" r="0" b="0"/>
          <wp:wrapNone/>
          <wp:docPr id="31055467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4776" cy="297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16B6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C637457" wp14:editId="205421A3">
              <wp:simplePos x="0" y="0"/>
              <wp:positionH relativeFrom="page">
                <wp:posOffset>0</wp:posOffset>
              </wp:positionH>
              <wp:positionV relativeFrom="page">
                <wp:posOffset>9637395</wp:posOffset>
              </wp:positionV>
              <wp:extent cx="4293235" cy="598170"/>
              <wp:effectExtent l="0" t="0" r="0" b="0"/>
              <wp:wrapNone/>
              <wp:docPr id="162930637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293235" cy="598170"/>
                      </a:xfrm>
                      <a:custGeom>
                        <a:avLst/>
                        <a:gdLst>
                          <a:gd name="T0" fmla="*/ 6290 w 6761"/>
                          <a:gd name="T1" fmla="+- 0 15177 15177"/>
                          <a:gd name="T2" fmla="*/ 15177 h 942"/>
                          <a:gd name="T3" fmla="*/ 24 w 6761"/>
                          <a:gd name="T4" fmla="+- 0 15177 15177"/>
                          <a:gd name="T5" fmla="*/ 15177 h 942"/>
                          <a:gd name="T6" fmla="*/ 0 w 6761"/>
                          <a:gd name="T7" fmla="+- 0 15179 15177"/>
                          <a:gd name="T8" fmla="*/ 15179 h 942"/>
                          <a:gd name="T9" fmla="*/ 0 w 6761"/>
                          <a:gd name="T10" fmla="+- 0 16116 15177"/>
                          <a:gd name="T11" fmla="*/ 16116 h 942"/>
                          <a:gd name="T12" fmla="*/ 24 w 6761"/>
                          <a:gd name="T13" fmla="+- 0 16118 15177"/>
                          <a:gd name="T14" fmla="*/ 16118 h 942"/>
                          <a:gd name="T15" fmla="*/ 6290 w 6761"/>
                          <a:gd name="T16" fmla="+- 0 16118 15177"/>
                          <a:gd name="T17" fmla="*/ 16118 h 942"/>
                          <a:gd name="T18" fmla="*/ 6366 w 6761"/>
                          <a:gd name="T19" fmla="+- 0 16112 15177"/>
                          <a:gd name="T20" fmla="*/ 16112 h 942"/>
                          <a:gd name="T21" fmla="*/ 6439 w 6761"/>
                          <a:gd name="T22" fmla="+- 0 16094 15177"/>
                          <a:gd name="T23" fmla="*/ 16094 h 942"/>
                          <a:gd name="T24" fmla="*/ 6506 w 6761"/>
                          <a:gd name="T25" fmla="+- 0 16065 15177"/>
                          <a:gd name="T26" fmla="*/ 16065 h 942"/>
                          <a:gd name="T27" fmla="*/ 6568 w 6761"/>
                          <a:gd name="T28" fmla="+- 0 16027 15177"/>
                          <a:gd name="T29" fmla="*/ 16027 h 942"/>
                          <a:gd name="T30" fmla="*/ 6623 w 6761"/>
                          <a:gd name="T31" fmla="+- 0 15980 15177"/>
                          <a:gd name="T32" fmla="*/ 15980 h 942"/>
                          <a:gd name="T33" fmla="*/ 6670 w 6761"/>
                          <a:gd name="T34" fmla="+- 0 15925 15177"/>
                          <a:gd name="T35" fmla="*/ 15925 h 942"/>
                          <a:gd name="T36" fmla="*/ 6708 w 6761"/>
                          <a:gd name="T37" fmla="+- 0 15863 15177"/>
                          <a:gd name="T38" fmla="*/ 15863 h 942"/>
                          <a:gd name="T39" fmla="*/ 6737 w 6761"/>
                          <a:gd name="T40" fmla="+- 0 15796 15177"/>
                          <a:gd name="T41" fmla="*/ 15796 h 942"/>
                          <a:gd name="T42" fmla="*/ 6754 w 6761"/>
                          <a:gd name="T43" fmla="+- 0 15724 15177"/>
                          <a:gd name="T44" fmla="*/ 15724 h 942"/>
                          <a:gd name="T45" fmla="*/ 6761 w 6761"/>
                          <a:gd name="T46" fmla="+- 0 15647 15177"/>
                          <a:gd name="T47" fmla="*/ 15647 h 942"/>
                          <a:gd name="T48" fmla="*/ 6754 w 6761"/>
                          <a:gd name="T49" fmla="+- 0 15571 15177"/>
                          <a:gd name="T50" fmla="*/ 15571 h 942"/>
                          <a:gd name="T51" fmla="*/ 6737 w 6761"/>
                          <a:gd name="T52" fmla="+- 0 15499 15177"/>
                          <a:gd name="T53" fmla="*/ 15499 h 942"/>
                          <a:gd name="T54" fmla="*/ 6708 w 6761"/>
                          <a:gd name="T55" fmla="+- 0 15431 15177"/>
                          <a:gd name="T56" fmla="*/ 15431 h 942"/>
                          <a:gd name="T57" fmla="*/ 6670 w 6761"/>
                          <a:gd name="T58" fmla="+- 0 15369 15177"/>
                          <a:gd name="T59" fmla="*/ 15369 h 942"/>
                          <a:gd name="T60" fmla="*/ 6623 w 6761"/>
                          <a:gd name="T61" fmla="+- 0 15315 15177"/>
                          <a:gd name="T62" fmla="*/ 15315 h 942"/>
                          <a:gd name="T63" fmla="*/ 6568 w 6761"/>
                          <a:gd name="T64" fmla="+- 0 15267 15177"/>
                          <a:gd name="T65" fmla="*/ 15267 h 942"/>
                          <a:gd name="T66" fmla="*/ 6506 w 6761"/>
                          <a:gd name="T67" fmla="+- 0 15229 15177"/>
                          <a:gd name="T68" fmla="*/ 15229 h 942"/>
                          <a:gd name="T69" fmla="*/ 6439 w 6761"/>
                          <a:gd name="T70" fmla="+- 0 15201 15177"/>
                          <a:gd name="T71" fmla="*/ 15201 h 942"/>
                          <a:gd name="T72" fmla="*/ 6366 w 6761"/>
                          <a:gd name="T73" fmla="+- 0 15183 15177"/>
                          <a:gd name="T74" fmla="*/ 15183 h 942"/>
                          <a:gd name="T75" fmla="*/ 6290 w 6761"/>
                          <a:gd name="T76" fmla="+- 0 15177 15177"/>
                          <a:gd name="T77" fmla="*/ 15177 h 942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  <a:cxn ang="0">
                            <a:pos x="T30" y="T32"/>
                          </a:cxn>
                          <a:cxn ang="0">
                            <a:pos x="T33" y="T35"/>
                          </a:cxn>
                          <a:cxn ang="0">
                            <a:pos x="T36" y="T38"/>
                          </a:cxn>
                          <a:cxn ang="0">
                            <a:pos x="T39" y="T41"/>
                          </a:cxn>
                          <a:cxn ang="0">
                            <a:pos x="T42" y="T44"/>
                          </a:cxn>
                          <a:cxn ang="0">
                            <a:pos x="T45" y="T47"/>
                          </a:cxn>
                          <a:cxn ang="0">
                            <a:pos x="T48" y="T50"/>
                          </a:cxn>
                          <a:cxn ang="0">
                            <a:pos x="T51" y="T53"/>
                          </a:cxn>
                          <a:cxn ang="0">
                            <a:pos x="T54" y="T56"/>
                          </a:cxn>
                          <a:cxn ang="0">
                            <a:pos x="T57" y="T59"/>
                          </a:cxn>
                          <a:cxn ang="0">
                            <a:pos x="T60" y="T62"/>
                          </a:cxn>
                          <a:cxn ang="0">
                            <a:pos x="T63" y="T65"/>
                          </a:cxn>
                          <a:cxn ang="0">
                            <a:pos x="T66" y="T68"/>
                          </a:cxn>
                          <a:cxn ang="0">
                            <a:pos x="T69" y="T71"/>
                          </a:cxn>
                          <a:cxn ang="0">
                            <a:pos x="T72" y="T74"/>
                          </a:cxn>
                          <a:cxn ang="0">
                            <a:pos x="T75" y="T77"/>
                          </a:cxn>
                        </a:cxnLst>
                        <a:rect l="0" t="0" r="r" b="b"/>
                        <a:pathLst>
                          <a:path w="6761" h="942">
                            <a:moveTo>
                              <a:pt x="6290" y="0"/>
                            </a:moveTo>
                            <a:lnTo>
                              <a:pt x="24" y="0"/>
                            </a:lnTo>
                            <a:lnTo>
                              <a:pt x="0" y="2"/>
                            </a:lnTo>
                            <a:lnTo>
                              <a:pt x="0" y="939"/>
                            </a:lnTo>
                            <a:lnTo>
                              <a:pt x="24" y="941"/>
                            </a:lnTo>
                            <a:lnTo>
                              <a:pt x="6290" y="941"/>
                            </a:lnTo>
                            <a:lnTo>
                              <a:pt x="6366" y="935"/>
                            </a:lnTo>
                            <a:lnTo>
                              <a:pt x="6439" y="917"/>
                            </a:lnTo>
                            <a:lnTo>
                              <a:pt x="6506" y="888"/>
                            </a:lnTo>
                            <a:lnTo>
                              <a:pt x="6568" y="850"/>
                            </a:lnTo>
                            <a:lnTo>
                              <a:pt x="6623" y="803"/>
                            </a:lnTo>
                            <a:lnTo>
                              <a:pt x="6670" y="748"/>
                            </a:lnTo>
                            <a:lnTo>
                              <a:pt x="6708" y="686"/>
                            </a:lnTo>
                            <a:lnTo>
                              <a:pt x="6737" y="619"/>
                            </a:lnTo>
                            <a:lnTo>
                              <a:pt x="6754" y="547"/>
                            </a:lnTo>
                            <a:lnTo>
                              <a:pt x="6761" y="470"/>
                            </a:lnTo>
                            <a:lnTo>
                              <a:pt x="6754" y="394"/>
                            </a:lnTo>
                            <a:lnTo>
                              <a:pt x="6737" y="322"/>
                            </a:lnTo>
                            <a:lnTo>
                              <a:pt x="6708" y="254"/>
                            </a:lnTo>
                            <a:lnTo>
                              <a:pt x="6670" y="192"/>
                            </a:lnTo>
                            <a:lnTo>
                              <a:pt x="6623" y="138"/>
                            </a:lnTo>
                            <a:lnTo>
                              <a:pt x="6568" y="90"/>
                            </a:lnTo>
                            <a:lnTo>
                              <a:pt x="6506" y="52"/>
                            </a:lnTo>
                            <a:lnTo>
                              <a:pt x="6439" y="24"/>
                            </a:lnTo>
                            <a:lnTo>
                              <a:pt x="6366" y="6"/>
                            </a:lnTo>
                            <a:lnTo>
                              <a:pt x="6290" y="0"/>
                            </a:lnTo>
                            <a:close/>
                          </a:path>
                        </a:pathLst>
                      </a:custGeom>
                      <a:solidFill>
                        <a:srgbClr val="F580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BF1A68" id="docshape1" o:spid="_x0000_s1026" style="position:absolute;margin-left:0;margin-top:758.85pt;width:338.05pt;height:47.1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61,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" path="m6290,l24,,,2,,939r24,2l6290,941r76,-6l6439,917r67,-29l6568,850r55,-47l6670,748r38,-62l6737,619r17,-72l6761,470r-7,-76l6737,322r-29,-68l6670,192r-47,-54l6568,90,6506,52,6439,24,6366,6,6290,xe" fillcolor="#f5802a" stroked="f">
              <v:path arrowok="t" o:connecttype="custom" o:connectlocs="3994150,9637395;15240,9637395;0,9638665;0,10233660;15240,10234930;3994150,10234930;4042410,10231120;4088765,10219690;4131310,10201275;4170680,10177145;4205605,10147300;4235450,10112375;4259580,10073005;4277995,10030460;4288790,9984740;4293235,9935845;4288790,9887585;4277995,9841865;4259580,9798685;4235450,9759315;4205605,9725025;4170680,9694545;4131310,9670415;4088765,9652635;4042410,9641205;3994150,9637395" o:connectangles="0,0,0,0,0,0,0,0,0,0,0,0,0,0,0,0,0,0,0,0,0,0,0,0,0,0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F2A77" w14:textId="77777777" w:rsidR="00F67183" w:rsidRDefault="00F6718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BA586" w14:textId="77777777" w:rsidR="00451EF1" w:rsidRDefault="00451EF1">
      <w:r>
        <w:separator/>
      </w:r>
    </w:p>
  </w:footnote>
  <w:footnote w:type="continuationSeparator" w:id="0">
    <w:p w14:paraId="7A5D562F" w14:textId="77777777" w:rsidR="00451EF1" w:rsidRDefault="00451EF1">
      <w:r>
        <w:continuationSeparator/>
      </w:r>
    </w:p>
  </w:footnote>
  <w:footnote w:type="continuationNotice" w:id="1">
    <w:p w14:paraId="0D108546" w14:textId="77777777" w:rsidR="00451EF1" w:rsidRDefault="00451E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30B7E" w14:textId="77777777" w:rsidR="00F67183" w:rsidRDefault="00F6718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6A335" w14:textId="77777777" w:rsidR="00F67183" w:rsidRDefault="00F6718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12CED" w14:textId="77777777" w:rsidR="00F67183" w:rsidRDefault="00F6718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5275B"/>
    <w:multiLevelType w:val="hybridMultilevel"/>
    <w:tmpl w:val="03C034C4"/>
    <w:lvl w:ilvl="0" w:tplc="CCA8E16A">
      <w:start w:val="63"/>
      <w:numFmt w:val="bullet"/>
      <w:lvlText w:val="-"/>
      <w:lvlJc w:val="left"/>
      <w:pPr>
        <w:ind w:left="720" w:hanging="360"/>
      </w:pPr>
      <w:rPr>
        <w:rFonts w:ascii="Arial" w:eastAsia="Open Sans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D6E7D"/>
    <w:multiLevelType w:val="hybridMultilevel"/>
    <w:tmpl w:val="DC6CAA00"/>
    <w:lvl w:ilvl="0" w:tplc="0413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3AF75E6E"/>
    <w:multiLevelType w:val="hybridMultilevel"/>
    <w:tmpl w:val="2F82E66A"/>
    <w:lvl w:ilvl="0" w:tplc="CCA8E16A">
      <w:start w:val="63"/>
      <w:numFmt w:val="bullet"/>
      <w:lvlText w:val="-"/>
      <w:lvlJc w:val="left"/>
      <w:pPr>
        <w:ind w:left="720" w:hanging="360"/>
      </w:pPr>
      <w:rPr>
        <w:rFonts w:ascii="Arial" w:eastAsia="Open Sans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733F8"/>
    <w:multiLevelType w:val="multilevel"/>
    <w:tmpl w:val="0B2CDE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79646" w:themeColor="accent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BE0180"/>
    <w:multiLevelType w:val="multilevel"/>
    <w:tmpl w:val="DBA6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C074A6"/>
    <w:multiLevelType w:val="hybridMultilevel"/>
    <w:tmpl w:val="B6C64C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F4D7E"/>
    <w:multiLevelType w:val="hybridMultilevel"/>
    <w:tmpl w:val="50367A12"/>
    <w:lvl w:ilvl="0" w:tplc="0413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435632592">
    <w:abstractNumId w:val="6"/>
  </w:num>
  <w:num w:numId="2" w16cid:durableId="356077456">
    <w:abstractNumId w:val="1"/>
  </w:num>
  <w:num w:numId="3" w16cid:durableId="1060399076">
    <w:abstractNumId w:val="4"/>
  </w:num>
  <w:num w:numId="4" w16cid:durableId="2120560993">
    <w:abstractNumId w:val="3"/>
  </w:num>
  <w:num w:numId="5" w16cid:durableId="945893881">
    <w:abstractNumId w:val="5"/>
  </w:num>
  <w:num w:numId="6" w16cid:durableId="809060585">
    <w:abstractNumId w:val="2"/>
  </w:num>
  <w:num w:numId="7" w16cid:durableId="204964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24"/>
    <w:rsid w:val="00002B95"/>
    <w:rsid w:val="00015A8C"/>
    <w:rsid w:val="00025ECB"/>
    <w:rsid w:val="000271AC"/>
    <w:rsid w:val="00045C84"/>
    <w:rsid w:val="00054DB8"/>
    <w:rsid w:val="00067FEF"/>
    <w:rsid w:val="00071782"/>
    <w:rsid w:val="00080882"/>
    <w:rsid w:val="00091986"/>
    <w:rsid w:val="000A5B64"/>
    <w:rsid w:val="000A6F31"/>
    <w:rsid w:val="000A700E"/>
    <w:rsid w:val="000B532E"/>
    <w:rsid w:val="000D579D"/>
    <w:rsid w:val="000D67E4"/>
    <w:rsid w:val="000D6BC7"/>
    <w:rsid w:val="000E0D24"/>
    <w:rsid w:val="000E147E"/>
    <w:rsid w:val="000E3C39"/>
    <w:rsid w:val="000F615B"/>
    <w:rsid w:val="00104C99"/>
    <w:rsid w:val="001137AD"/>
    <w:rsid w:val="00122B8F"/>
    <w:rsid w:val="0013706E"/>
    <w:rsid w:val="00141987"/>
    <w:rsid w:val="00151DD6"/>
    <w:rsid w:val="00166818"/>
    <w:rsid w:val="001710ED"/>
    <w:rsid w:val="00173934"/>
    <w:rsid w:val="00183F8D"/>
    <w:rsid w:val="00194227"/>
    <w:rsid w:val="001B2C9B"/>
    <w:rsid w:val="001B78F7"/>
    <w:rsid w:val="001C2F1F"/>
    <w:rsid w:val="001C4BDF"/>
    <w:rsid w:val="001D74E9"/>
    <w:rsid w:val="001E7CDF"/>
    <w:rsid w:val="00210EC5"/>
    <w:rsid w:val="00221A65"/>
    <w:rsid w:val="002337F1"/>
    <w:rsid w:val="0023472F"/>
    <w:rsid w:val="00242C4E"/>
    <w:rsid w:val="0024767A"/>
    <w:rsid w:val="00266A6A"/>
    <w:rsid w:val="00266B27"/>
    <w:rsid w:val="00284275"/>
    <w:rsid w:val="00287C94"/>
    <w:rsid w:val="00295617"/>
    <w:rsid w:val="00296B3C"/>
    <w:rsid w:val="002A5566"/>
    <w:rsid w:val="002A7A49"/>
    <w:rsid w:val="002B3CBA"/>
    <w:rsid w:val="002B7A76"/>
    <w:rsid w:val="002E2FFE"/>
    <w:rsid w:val="002E7863"/>
    <w:rsid w:val="002F4C68"/>
    <w:rsid w:val="002F6BB4"/>
    <w:rsid w:val="0030390F"/>
    <w:rsid w:val="00315205"/>
    <w:rsid w:val="00315A9E"/>
    <w:rsid w:val="0032171A"/>
    <w:rsid w:val="00357943"/>
    <w:rsid w:val="00365713"/>
    <w:rsid w:val="00373C89"/>
    <w:rsid w:val="00382EB0"/>
    <w:rsid w:val="00383599"/>
    <w:rsid w:val="00383D29"/>
    <w:rsid w:val="00396DC1"/>
    <w:rsid w:val="003B26EE"/>
    <w:rsid w:val="003B6783"/>
    <w:rsid w:val="003C1CB4"/>
    <w:rsid w:val="003C2280"/>
    <w:rsid w:val="003D5BBD"/>
    <w:rsid w:val="003E4042"/>
    <w:rsid w:val="003E48D6"/>
    <w:rsid w:val="003E5729"/>
    <w:rsid w:val="003F4EA7"/>
    <w:rsid w:val="00403683"/>
    <w:rsid w:val="00414437"/>
    <w:rsid w:val="00416884"/>
    <w:rsid w:val="00432900"/>
    <w:rsid w:val="00433388"/>
    <w:rsid w:val="00444C68"/>
    <w:rsid w:val="00451EDB"/>
    <w:rsid w:val="00451EF1"/>
    <w:rsid w:val="00454563"/>
    <w:rsid w:val="004708C6"/>
    <w:rsid w:val="00471360"/>
    <w:rsid w:val="00474BAB"/>
    <w:rsid w:val="00482217"/>
    <w:rsid w:val="00483B8E"/>
    <w:rsid w:val="004850FA"/>
    <w:rsid w:val="004872AA"/>
    <w:rsid w:val="004A17EA"/>
    <w:rsid w:val="004A3AE1"/>
    <w:rsid w:val="004B6173"/>
    <w:rsid w:val="004C4736"/>
    <w:rsid w:val="004D4B79"/>
    <w:rsid w:val="004F6804"/>
    <w:rsid w:val="00500E1D"/>
    <w:rsid w:val="00501CA5"/>
    <w:rsid w:val="00506781"/>
    <w:rsid w:val="00537980"/>
    <w:rsid w:val="0054527E"/>
    <w:rsid w:val="00557B99"/>
    <w:rsid w:val="00562124"/>
    <w:rsid w:val="0056608A"/>
    <w:rsid w:val="00571581"/>
    <w:rsid w:val="00580752"/>
    <w:rsid w:val="00581233"/>
    <w:rsid w:val="00583241"/>
    <w:rsid w:val="00597939"/>
    <w:rsid w:val="005A2FFA"/>
    <w:rsid w:val="005A3C0B"/>
    <w:rsid w:val="005A3FE2"/>
    <w:rsid w:val="005A6CC9"/>
    <w:rsid w:val="005A7294"/>
    <w:rsid w:val="005B1771"/>
    <w:rsid w:val="005B2288"/>
    <w:rsid w:val="005F0BD3"/>
    <w:rsid w:val="005F1F6C"/>
    <w:rsid w:val="005F430A"/>
    <w:rsid w:val="005F4423"/>
    <w:rsid w:val="00601E2B"/>
    <w:rsid w:val="00607ABB"/>
    <w:rsid w:val="00635D7B"/>
    <w:rsid w:val="006567D9"/>
    <w:rsid w:val="00676307"/>
    <w:rsid w:val="00687C8C"/>
    <w:rsid w:val="006A047C"/>
    <w:rsid w:val="006C6C9B"/>
    <w:rsid w:val="006D5243"/>
    <w:rsid w:val="006E2A7C"/>
    <w:rsid w:val="006E48CE"/>
    <w:rsid w:val="006E6232"/>
    <w:rsid w:val="006F1E2B"/>
    <w:rsid w:val="007032AB"/>
    <w:rsid w:val="0070637D"/>
    <w:rsid w:val="00714481"/>
    <w:rsid w:val="00726F1F"/>
    <w:rsid w:val="00735A99"/>
    <w:rsid w:val="00736153"/>
    <w:rsid w:val="00743D17"/>
    <w:rsid w:val="00747E30"/>
    <w:rsid w:val="007534E5"/>
    <w:rsid w:val="00755CE4"/>
    <w:rsid w:val="00762171"/>
    <w:rsid w:val="0076249C"/>
    <w:rsid w:val="00770091"/>
    <w:rsid w:val="00781510"/>
    <w:rsid w:val="00781524"/>
    <w:rsid w:val="00783B45"/>
    <w:rsid w:val="00784F30"/>
    <w:rsid w:val="00791903"/>
    <w:rsid w:val="007956D7"/>
    <w:rsid w:val="00795FA3"/>
    <w:rsid w:val="007C16B6"/>
    <w:rsid w:val="007D5ABA"/>
    <w:rsid w:val="007F5CD2"/>
    <w:rsid w:val="008133D2"/>
    <w:rsid w:val="00816741"/>
    <w:rsid w:val="00826E60"/>
    <w:rsid w:val="008330C8"/>
    <w:rsid w:val="00841C5B"/>
    <w:rsid w:val="00871385"/>
    <w:rsid w:val="00881AB5"/>
    <w:rsid w:val="008851CA"/>
    <w:rsid w:val="008A7CF9"/>
    <w:rsid w:val="008B473D"/>
    <w:rsid w:val="008B6E8D"/>
    <w:rsid w:val="008D3D18"/>
    <w:rsid w:val="008E37F3"/>
    <w:rsid w:val="0090055D"/>
    <w:rsid w:val="0090311A"/>
    <w:rsid w:val="00904425"/>
    <w:rsid w:val="00907BF7"/>
    <w:rsid w:val="00945D31"/>
    <w:rsid w:val="00954EC3"/>
    <w:rsid w:val="00967FA6"/>
    <w:rsid w:val="0097168A"/>
    <w:rsid w:val="00975711"/>
    <w:rsid w:val="0099159B"/>
    <w:rsid w:val="009A335A"/>
    <w:rsid w:val="009A4052"/>
    <w:rsid w:val="009B0D2F"/>
    <w:rsid w:val="009C1FB1"/>
    <w:rsid w:val="009D055E"/>
    <w:rsid w:val="009D11E5"/>
    <w:rsid w:val="009E6322"/>
    <w:rsid w:val="009F26F2"/>
    <w:rsid w:val="009F7840"/>
    <w:rsid w:val="009F7C6B"/>
    <w:rsid w:val="00A034A3"/>
    <w:rsid w:val="00A13AE3"/>
    <w:rsid w:val="00A35C76"/>
    <w:rsid w:val="00A3732A"/>
    <w:rsid w:val="00A40A31"/>
    <w:rsid w:val="00A44616"/>
    <w:rsid w:val="00A6759E"/>
    <w:rsid w:val="00A702B7"/>
    <w:rsid w:val="00A76ED8"/>
    <w:rsid w:val="00A82C4B"/>
    <w:rsid w:val="00A86A6E"/>
    <w:rsid w:val="00A965F6"/>
    <w:rsid w:val="00A97E03"/>
    <w:rsid w:val="00AA27B7"/>
    <w:rsid w:val="00AA688C"/>
    <w:rsid w:val="00AB3F4A"/>
    <w:rsid w:val="00AD4298"/>
    <w:rsid w:val="00AD4AD4"/>
    <w:rsid w:val="00AD5D21"/>
    <w:rsid w:val="00AE7D57"/>
    <w:rsid w:val="00AF30D6"/>
    <w:rsid w:val="00B03AB9"/>
    <w:rsid w:val="00B24098"/>
    <w:rsid w:val="00B31FE3"/>
    <w:rsid w:val="00B35DDB"/>
    <w:rsid w:val="00B42D6E"/>
    <w:rsid w:val="00B4325D"/>
    <w:rsid w:val="00B44180"/>
    <w:rsid w:val="00B7034B"/>
    <w:rsid w:val="00B75971"/>
    <w:rsid w:val="00B76B63"/>
    <w:rsid w:val="00B819CF"/>
    <w:rsid w:val="00B8628C"/>
    <w:rsid w:val="00B970E9"/>
    <w:rsid w:val="00BA1C76"/>
    <w:rsid w:val="00BA1FAD"/>
    <w:rsid w:val="00BA54D8"/>
    <w:rsid w:val="00BA7F6B"/>
    <w:rsid w:val="00BD1390"/>
    <w:rsid w:val="00BD1642"/>
    <w:rsid w:val="00BD46AF"/>
    <w:rsid w:val="00BD5D2E"/>
    <w:rsid w:val="00BE4C7F"/>
    <w:rsid w:val="00BE4F30"/>
    <w:rsid w:val="00BF21FE"/>
    <w:rsid w:val="00BF35B6"/>
    <w:rsid w:val="00C0490D"/>
    <w:rsid w:val="00C063DB"/>
    <w:rsid w:val="00C20F9F"/>
    <w:rsid w:val="00C2418F"/>
    <w:rsid w:val="00C50154"/>
    <w:rsid w:val="00C54515"/>
    <w:rsid w:val="00C55D71"/>
    <w:rsid w:val="00C61001"/>
    <w:rsid w:val="00C64F38"/>
    <w:rsid w:val="00C84D8B"/>
    <w:rsid w:val="00CB195E"/>
    <w:rsid w:val="00CC26A9"/>
    <w:rsid w:val="00CC2EDB"/>
    <w:rsid w:val="00CC35BC"/>
    <w:rsid w:val="00CD3A36"/>
    <w:rsid w:val="00CD7415"/>
    <w:rsid w:val="00CE6F08"/>
    <w:rsid w:val="00D01671"/>
    <w:rsid w:val="00D135E5"/>
    <w:rsid w:val="00D27A45"/>
    <w:rsid w:val="00D41AD2"/>
    <w:rsid w:val="00D5138F"/>
    <w:rsid w:val="00D60B14"/>
    <w:rsid w:val="00D734D8"/>
    <w:rsid w:val="00DA1A44"/>
    <w:rsid w:val="00DA1B7C"/>
    <w:rsid w:val="00DB607D"/>
    <w:rsid w:val="00DC153C"/>
    <w:rsid w:val="00DC6371"/>
    <w:rsid w:val="00DD4044"/>
    <w:rsid w:val="00DE1175"/>
    <w:rsid w:val="00DE3928"/>
    <w:rsid w:val="00DE673B"/>
    <w:rsid w:val="00DE7D31"/>
    <w:rsid w:val="00DF0B1A"/>
    <w:rsid w:val="00DF1FBC"/>
    <w:rsid w:val="00DF22E7"/>
    <w:rsid w:val="00DF6870"/>
    <w:rsid w:val="00E04C59"/>
    <w:rsid w:val="00E05DB9"/>
    <w:rsid w:val="00E101CF"/>
    <w:rsid w:val="00E27D82"/>
    <w:rsid w:val="00E307C7"/>
    <w:rsid w:val="00E4086B"/>
    <w:rsid w:val="00E42281"/>
    <w:rsid w:val="00E43230"/>
    <w:rsid w:val="00E5471D"/>
    <w:rsid w:val="00E56090"/>
    <w:rsid w:val="00E65433"/>
    <w:rsid w:val="00E666E3"/>
    <w:rsid w:val="00E751B5"/>
    <w:rsid w:val="00E77A85"/>
    <w:rsid w:val="00E9327C"/>
    <w:rsid w:val="00E95707"/>
    <w:rsid w:val="00EA37A9"/>
    <w:rsid w:val="00EB480A"/>
    <w:rsid w:val="00EB7991"/>
    <w:rsid w:val="00ED19F3"/>
    <w:rsid w:val="00ED3804"/>
    <w:rsid w:val="00ED4B01"/>
    <w:rsid w:val="00EE7899"/>
    <w:rsid w:val="00EE7CE6"/>
    <w:rsid w:val="00EF295D"/>
    <w:rsid w:val="00F070C9"/>
    <w:rsid w:val="00F36270"/>
    <w:rsid w:val="00F5751D"/>
    <w:rsid w:val="00F63D61"/>
    <w:rsid w:val="00F67183"/>
    <w:rsid w:val="00F80CEE"/>
    <w:rsid w:val="00F8194A"/>
    <w:rsid w:val="00FB62F5"/>
    <w:rsid w:val="00FC09BB"/>
    <w:rsid w:val="00FC2395"/>
    <w:rsid w:val="00FE71BB"/>
    <w:rsid w:val="00FF5DD2"/>
    <w:rsid w:val="678E5911"/>
    <w:rsid w:val="7457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EB501"/>
  <w15:docId w15:val="{E0C700EA-AD2F-4FDF-A09D-8C75E67F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Open Sans" w:eastAsia="Open Sans" w:hAnsi="Open Sans" w:cs="Open Sans"/>
      <w:lang w:val="nl-NL"/>
    </w:rPr>
  </w:style>
  <w:style w:type="paragraph" w:styleId="Kop1">
    <w:name w:val="heading 1"/>
    <w:basedOn w:val="Standaard"/>
    <w:uiPriority w:val="9"/>
    <w:qFormat/>
    <w:pPr>
      <w:ind w:left="100"/>
      <w:outlineLvl w:val="0"/>
    </w:pPr>
    <w:rPr>
      <w:sz w:val="24"/>
      <w:szCs w:val="24"/>
    </w:rPr>
  </w:style>
  <w:style w:type="paragraph" w:styleId="Kop2">
    <w:name w:val="heading 2"/>
    <w:basedOn w:val="Standaard"/>
    <w:uiPriority w:val="9"/>
    <w:unhideWhenUsed/>
    <w:qFormat/>
    <w:pPr>
      <w:ind w:left="100"/>
      <w:outlineLvl w:val="1"/>
    </w:pPr>
    <w:rPr>
      <w:rFonts w:ascii="Montserrat Light" w:eastAsia="Montserrat Light" w:hAnsi="Montserrat Light" w:cs="Montserrat Light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00"/>
    </w:pPr>
    <w:rPr>
      <w:sz w:val="18"/>
      <w:szCs w:val="18"/>
    </w:rPr>
  </w:style>
  <w:style w:type="paragraph" w:styleId="Titel">
    <w:name w:val="Title"/>
    <w:basedOn w:val="Standaard"/>
    <w:uiPriority w:val="10"/>
    <w:qFormat/>
    <w:pPr>
      <w:spacing w:before="86" w:line="896" w:lineRule="exact"/>
      <w:ind w:left="100"/>
    </w:pPr>
    <w:rPr>
      <w:rFonts w:ascii="Open Sans Light" w:eastAsia="Open Sans Light" w:hAnsi="Open Sans Light" w:cs="Open Sans Light"/>
      <w:sz w:val="68"/>
      <w:szCs w:val="68"/>
    </w:rPr>
  </w:style>
  <w:style w:type="paragraph" w:styleId="Lijstalinea">
    <w:name w:val="List Paragraph"/>
    <w:basedOn w:val="Standaard"/>
    <w:uiPriority w:val="34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501CA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01CA5"/>
    <w:rPr>
      <w:rFonts w:ascii="Open Sans" w:eastAsia="Open Sans" w:hAnsi="Open Sans" w:cs="Open Sans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501CA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01CA5"/>
    <w:rPr>
      <w:rFonts w:ascii="Open Sans" w:eastAsia="Open Sans" w:hAnsi="Open Sans" w:cs="Open Sans"/>
      <w:lang w:val="nl-NL"/>
    </w:rPr>
  </w:style>
  <w:style w:type="character" w:styleId="Hyperlink">
    <w:name w:val="Hyperlink"/>
    <w:basedOn w:val="Standaardalinea-lettertype"/>
    <w:uiPriority w:val="99"/>
    <w:unhideWhenUsed/>
    <w:rsid w:val="007C16B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C16B6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432900"/>
    <w:pPr>
      <w:widowControl/>
      <w:autoSpaceDE/>
      <w:autoSpaceDN/>
    </w:pPr>
    <w:rPr>
      <w:rFonts w:ascii="Open Sans" w:eastAsia="Open Sans" w:hAnsi="Open Sans" w:cs="Open Sans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35DD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35DD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35DDB"/>
    <w:rPr>
      <w:rFonts w:ascii="Open Sans" w:eastAsia="Open Sans" w:hAnsi="Open Sans" w:cs="Open Sans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35DD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35DDB"/>
    <w:rPr>
      <w:rFonts w:ascii="Open Sans" w:eastAsia="Open Sans" w:hAnsi="Open Sans" w:cs="Open Sans"/>
      <w:b/>
      <w:bCs/>
      <w:sz w:val="20"/>
      <w:szCs w:val="20"/>
      <w:lang w:val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A1A44"/>
    <w:rPr>
      <w:color w:val="800080" w:themeColor="followed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64F38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64F38"/>
    <w:rPr>
      <w:rFonts w:ascii="Open Sans" w:eastAsia="Open Sans" w:hAnsi="Open Sans" w:cs="Open Sans"/>
      <w:sz w:val="20"/>
      <w:szCs w:val="20"/>
      <w:lang w:val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64F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70675ED4DFA643BBEB85B827F5DFB6" ma:contentTypeVersion="14" ma:contentTypeDescription="Een nieuw document maken." ma:contentTypeScope="" ma:versionID="595a12f640dc5dab197d7399ffea9aa1">
  <xsd:schema xmlns:xsd="http://www.w3.org/2001/XMLSchema" xmlns:xs="http://www.w3.org/2001/XMLSchema" xmlns:p="http://schemas.microsoft.com/office/2006/metadata/properties" xmlns:ns2="126a80a3-1d0a-4e75-94df-37dbadd6493a" xmlns:ns3="1d502a77-a991-41a4-912c-30aa348e15df" targetNamespace="http://schemas.microsoft.com/office/2006/metadata/properties" ma:root="true" ma:fieldsID="a220a337169444b6f870121d168660e7" ns2:_="" ns3:_="">
    <xsd:import namespace="126a80a3-1d0a-4e75-94df-37dbadd6493a"/>
    <xsd:import namespace="1d502a77-a991-41a4-912c-30aa348e1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a80a3-1d0a-4e75-94df-37dbadd64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c7f73406-22db-402e-883a-a68d5f2cb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02a77-a991-41a4-912c-30aa348e15d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63ac84a-1c20-41ba-8649-20563f586aea}" ma:internalName="TaxCatchAll" ma:showField="CatchAllData" ma:web="1d502a77-a991-41a4-912c-30aa348e15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6a80a3-1d0a-4e75-94df-37dbadd6493a">
      <Terms xmlns="http://schemas.microsoft.com/office/infopath/2007/PartnerControls"/>
    </lcf76f155ced4ddcb4097134ff3c332f>
    <TaxCatchAll xmlns="1d502a77-a991-41a4-912c-30aa348e15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91C67-0AF0-4C7B-85A2-498A65E71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a80a3-1d0a-4e75-94df-37dbadd6493a"/>
    <ds:schemaRef ds:uri="1d502a77-a991-41a4-912c-30aa348e1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05FD9-B300-4DA8-AC1A-F83C6C8B061D}">
  <ds:schemaRefs>
    <ds:schemaRef ds:uri="http://schemas.microsoft.com/office/2006/metadata/properties"/>
    <ds:schemaRef ds:uri="http://schemas.microsoft.com/office/infopath/2007/PartnerControls"/>
    <ds:schemaRef ds:uri="126a80a3-1d0a-4e75-94df-37dbadd6493a"/>
    <ds:schemaRef ds:uri="1d502a77-a991-41a4-912c-30aa348e15df"/>
  </ds:schemaRefs>
</ds:datastoreItem>
</file>

<file path=customXml/itemProps3.xml><?xml version="1.0" encoding="utf-8"?>
<ds:datastoreItem xmlns:ds="http://schemas.openxmlformats.org/officeDocument/2006/customXml" ds:itemID="{CBB5EE5D-8FF3-48AA-A749-596FB34A85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3FC1B5-FD24-42EF-91EC-3D0FCC45632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3e95be-f593-41dc-b647-f46fbd6a5fa3}" enabled="1" method="Standard" siteId="{8c653938-6726-49c5-bca7-8e44a4bf20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901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joppe</dc:creator>
  <cp:lastModifiedBy>Meije Gildemacher</cp:lastModifiedBy>
  <cp:revision>2</cp:revision>
  <dcterms:created xsi:type="dcterms:W3CDTF">2024-12-05T13:55:00Z</dcterms:created>
  <dcterms:modified xsi:type="dcterms:W3CDTF">2024-12-05T13:55:00Z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2022-04-14T00:00:00Z</vt:filetime>
  </property>
  <property fmtid="{D5CDD505-2E9C-101B-9397-08002B2CF9AE}" pid="5" name="ContentTypeId">
    <vt:lpwstr>0x010100CD70675ED4DFA643BBEB85B827F5DFB6</vt:lpwstr>
  </property>
  <property fmtid="{D5CDD505-2E9C-101B-9397-08002B2CF9AE}" pid="6" name="MediaServiceImageTags">
    <vt:lpwstr/>
  </property>
</Properties>
</file>